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B543" w14:textId="77777777" w:rsidR="00DF353A" w:rsidRDefault="00DF353A" w:rsidP="006201BF">
      <w:pPr>
        <w:pStyle w:val="Heading1"/>
      </w:pPr>
      <w:r>
        <w:rPr>
          <w:noProof/>
          <w:sz w:val="72"/>
          <w:szCs w:val="72"/>
        </w:rPr>
        <w:drawing>
          <wp:inline distT="0" distB="0" distL="0" distR="0" wp14:anchorId="7015DAF1" wp14:editId="117D4D35">
            <wp:extent cx="328612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5415" cy="1681139"/>
                    </a:xfrm>
                    <a:prstGeom prst="rect">
                      <a:avLst/>
                    </a:prstGeom>
                  </pic:spPr>
                </pic:pic>
              </a:graphicData>
            </a:graphic>
          </wp:inline>
        </w:drawing>
      </w:r>
    </w:p>
    <w:p w14:paraId="5A25555D" w14:textId="77777777" w:rsidR="00DF353A" w:rsidRDefault="00DF353A" w:rsidP="006201BF">
      <w:pPr>
        <w:pStyle w:val="Heading1"/>
      </w:pPr>
    </w:p>
    <w:p w14:paraId="6548C7EB" w14:textId="77777777" w:rsidR="00DF353A" w:rsidRDefault="00DF353A" w:rsidP="006201BF">
      <w:pPr>
        <w:pStyle w:val="Heading1"/>
      </w:pPr>
    </w:p>
    <w:p w14:paraId="2432FB05" w14:textId="35C17800" w:rsidR="00240430" w:rsidRPr="008A4948" w:rsidRDefault="00240430" w:rsidP="006201BF">
      <w:pPr>
        <w:pStyle w:val="Heading1"/>
        <w:rPr>
          <w:rFonts w:ascii="Roboto" w:hAnsi="Roboto"/>
          <w:sz w:val="36"/>
        </w:rPr>
      </w:pPr>
      <w:r w:rsidRPr="008A4948">
        <w:rPr>
          <w:rFonts w:ascii="Roboto" w:hAnsi="Roboto"/>
          <w:sz w:val="36"/>
        </w:rPr>
        <w:t>Climate Council of Australia</w:t>
      </w:r>
    </w:p>
    <w:p w14:paraId="7F4E2067" w14:textId="53EC3CC5" w:rsidR="007E4614" w:rsidRPr="008A4948" w:rsidRDefault="00240430" w:rsidP="007E4614">
      <w:pPr>
        <w:pStyle w:val="Heading1"/>
        <w:rPr>
          <w:rFonts w:ascii="Roboto" w:hAnsi="Roboto"/>
          <w:sz w:val="36"/>
          <w:lang w:val="en-AU"/>
        </w:rPr>
      </w:pPr>
      <w:r w:rsidRPr="008A4948">
        <w:rPr>
          <w:rFonts w:ascii="Roboto" w:hAnsi="Roboto"/>
          <w:sz w:val="36"/>
        </w:rPr>
        <w:t xml:space="preserve">Submission to: </w:t>
      </w:r>
      <w:r w:rsidR="007E4614" w:rsidRPr="008A4948">
        <w:rPr>
          <w:rFonts w:ascii="Roboto" w:hAnsi="Roboto"/>
          <w:sz w:val="36"/>
        </w:rPr>
        <w:t>2017 review of climate change policies Discussion Paper</w:t>
      </w:r>
    </w:p>
    <w:p w14:paraId="2BF23B9A" w14:textId="77777777" w:rsidR="00240430" w:rsidRDefault="00240430"/>
    <w:p w14:paraId="4F60CB18" w14:textId="77777777" w:rsidR="008A4948" w:rsidRDefault="008A4948">
      <w:pPr>
        <w:rPr>
          <w:rFonts w:ascii="Arial" w:hAnsi="Arial" w:cs="Arial"/>
        </w:rPr>
      </w:pPr>
    </w:p>
    <w:p w14:paraId="06E548DB" w14:textId="77777777" w:rsidR="00240430" w:rsidRPr="008A4948" w:rsidRDefault="00240430">
      <w:pPr>
        <w:rPr>
          <w:rFonts w:ascii="Arial" w:hAnsi="Arial" w:cs="Arial"/>
        </w:rPr>
      </w:pPr>
      <w:r w:rsidRPr="008A4948">
        <w:rPr>
          <w:rFonts w:ascii="Arial" w:hAnsi="Arial" w:cs="Arial"/>
        </w:rPr>
        <w:t>Addressed to:</w:t>
      </w:r>
    </w:p>
    <w:p w14:paraId="2528BF18" w14:textId="77777777" w:rsidR="00240430" w:rsidRPr="008A4948" w:rsidRDefault="00240430">
      <w:pPr>
        <w:rPr>
          <w:rFonts w:ascii="Arial" w:hAnsi="Arial" w:cs="Arial"/>
        </w:rPr>
      </w:pPr>
    </w:p>
    <w:p w14:paraId="2184BD98" w14:textId="372BC6F0" w:rsidR="00240430" w:rsidRPr="008A4948" w:rsidRDefault="0041510C">
      <w:pPr>
        <w:rPr>
          <w:rFonts w:ascii="Arial" w:hAnsi="Arial" w:cs="Arial"/>
        </w:rPr>
      </w:pPr>
      <w:hyperlink r:id="rId10" w:history="1">
        <w:r w:rsidR="007E4614" w:rsidRPr="008A4948">
          <w:rPr>
            <w:rStyle w:val="Hyperlink"/>
            <w:rFonts w:ascii="Arial" w:hAnsi="Arial" w:cs="Arial"/>
          </w:rPr>
          <w:t>climatechangereview@environment.gov.au</w:t>
        </w:r>
      </w:hyperlink>
    </w:p>
    <w:p w14:paraId="197E7AFE" w14:textId="77777777" w:rsidR="007E4614" w:rsidRPr="008A4948" w:rsidRDefault="007E4614">
      <w:pPr>
        <w:rPr>
          <w:rFonts w:ascii="Arial" w:hAnsi="Arial" w:cs="Arial"/>
        </w:rPr>
      </w:pPr>
    </w:p>
    <w:p w14:paraId="04DE7D52" w14:textId="77777777" w:rsidR="007E4614" w:rsidRPr="008A4948" w:rsidRDefault="007E4614">
      <w:pPr>
        <w:rPr>
          <w:rFonts w:ascii="Arial" w:hAnsi="Arial" w:cs="Arial"/>
        </w:rPr>
      </w:pPr>
    </w:p>
    <w:p w14:paraId="7C6A25A4" w14:textId="65338768" w:rsidR="00240430" w:rsidRPr="008A4948" w:rsidRDefault="00240430">
      <w:pPr>
        <w:rPr>
          <w:rFonts w:ascii="Arial" w:hAnsi="Arial" w:cs="Arial"/>
        </w:rPr>
      </w:pPr>
      <w:r w:rsidRPr="008A4948">
        <w:rPr>
          <w:rFonts w:ascii="Arial" w:hAnsi="Arial" w:cs="Arial"/>
        </w:rPr>
        <w:t>Submission from:</w:t>
      </w:r>
    </w:p>
    <w:p w14:paraId="0F32F1FA" w14:textId="77777777" w:rsidR="00240430" w:rsidRPr="008A4948" w:rsidRDefault="00240430">
      <w:pPr>
        <w:rPr>
          <w:rFonts w:ascii="Arial" w:hAnsi="Arial" w:cs="Arial"/>
        </w:rPr>
      </w:pPr>
    </w:p>
    <w:p w14:paraId="72C6A8A4" w14:textId="77777777" w:rsidR="00240430" w:rsidRPr="008A4948" w:rsidRDefault="00240430" w:rsidP="00240430">
      <w:pPr>
        <w:rPr>
          <w:rFonts w:ascii="Arial" w:hAnsi="Arial" w:cs="Arial"/>
          <w:lang w:val="en-AU"/>
        </w:rPr>
      </w:pPr>
      <w:r w:rsidRPr="008A4948">
        <w:rPr>
          <w:rFonts w:ascii="Arial" w:hAnsi="Arial" w:cs="Arial"/>
          <w:lang w:val="en-AU"/>
        </w:rPr>
        <w:t>Climate Council of Australia Pty Ltd</w:t>
      </w:r>
    </w:p>
    <w:p w14:paraId="4A409902" w14:textId="77777777" w:rsidR="00240430" w:rsidRPr="008A4948" w:rsidRDefault="00240430" w:rsidP="00240430">
      <w:pPr>
        <w:rPr>
          <w:rFonts w:ascii="Arial" w:hAnsi="Arial" w:cs="Arial"/>
          <w:lang w:val="en-AU"/>
        </w:rPr>
      </w:pPr>
      <w:r w:rsidRPr="008A4948">
        <w:rPr>
          <w:rFonts w:ascii="Arial" w:hAnsi="Arial" w:cs="Arial"/>
          <w:lang w:val="en-AU"/>
        </w:rPr>
        <w:t>PO Box 1267, Potts Point 2011</w:t>
      </w:r>
    </w:p>
    <w:p w14:paraId="578CF1CB" w14:textId="57378CA2" w:rsidR="00453FDF" w:rsidRPr="008A4948" w:rsidRDefault="00453FDF" w:rsidP="00240430">
      <w:pPr>
        <w:rPr>
          <w:rFonts w:ascii="Arial" w:hAnsi="Arial" w:cs="Arial"/>
        </w:rPr>
      </w:pPr>
      <w:r w:rsidRPr="008A4948">
        <w:rPr>
          <w:rFonts w:ascii="Arial" w:hAnsi="Arial" w:cs="Arial"/>
        </w:rPr>
        <w:t>Tel: 02 93 56 84 93</w:t>
      </w:r>
    </w:p>
    <w:p w14:paraId="07A1F6B2" w14:textId="77777777" w:rsidR="00240430" w:rsidRPr="008A4948" w:rsidRDefault="00240430" w:rsidP="00240430">
      <w:pPr>
        <w:rPr>
          <w:rFonts w:ascii="Arial" w:hAnsi="Arial" w:cs="Arial"/>
        </w:rPr>
      </w:pPr>
    </w:p>
    <w:p w14:paraId="7E2D18EF" w14:textId="77777777" w:rsidR="00FF0173" w:rsidRPr="008A4948" w:rsidRDefault="00FF0173" w:rsidP="00240430">
      <w:pPr>
        <w:rPr>
          <w:rFonts w:ascii="Arial" w:hAnsi="Arial" w:cs="Arial"/>
        </w:rPr>
      </w:pPr>
    </w:p>
    <w:p w14:paraId="6C1A74BB" w14:textId="554AD232" w:rsidR="00240430" w:rsidRPr="008A4948" w:rsidRDefault="007E4614" w:rsidP="00C77C71">
      <w:pPr>
        <w:tabs>
          <w:tab w:val="center" w:pos="4150"/>
        </w:tabs>
        <w:rPr>
          <w:rFonts w:ascii="Arial" w:hAnsi="Arial" w:cs="Arial"/>
          <w:lang w:val="en-AU"/>
        </w:rPr>
      </w:pPr>
      <w:r w:rsidRPr="008A4948">
        <w:rPr>
          <w:rFonts w:ascii="Arial" w:hAnsi="Arial" w:cs="Arial"/>
          <w:lang w:val="en-AU"/>
        </w:rPr>
        <w:t>5 May</w:t>
      </w:r>
      <w:r w:rsidR="00B06907" w:rsidRPr="008A4948">
        <w:rPr>
          <w:rFonts w:ascii="Arial" w:hAnsi="Arial" w:cs="Arial"/>
          <w:lang w:val="en-AU"/>
        </w:rPr>
        <w:t xml:space="preserve"> 2017</w:t>
      </w:r>
      <w:r w:rsidR="00C77C71" w:rsidRPr="008A4948">
        <w:rPr>
          <w:rFonts w:ascii="Arial" w:hAnsi="Arial" w:cs="Arial"/>
          <w:lang w:val="en-AU"/>
        </w:rPr>
        <w:tab/>
      </w:r>
    </w:p>
    <w:p w14:paraId="448D3225" w14:textId="77777777" w:rsidR="00B06907" w:rsidRDefault="00B06907"/>
    <w:p w14:paraId="09DE1697" w14:textId="77777777" w:rsidR="00B06907" w:rsidRDefault="00B06907">
      <w:pPr>
        <w:rPr>
          <w:rFonts w:asciiTheme="majorHAnsi" w:eastAsiaTheme="majorEastAsia" w:hAnsiTheme="majorHAnsi" w:cstheme="majorBidi"/>
          <w:b/>
          <w:bCs/>
          <w:color w:val="4F81BD" w:themeColor="accent1"/>
          <w:sz w:val="26"/>
          <w:szCs w:val="26"/>
        </w:rPr>
      </w:pPr>
      <w:r>
        <w:br w:type="page"/>
      </w:r>
    </w:p>
    <w:p w14:paraId="4DFD105C" w14:textId="77C98AC8" w:rsidR="00240430" w:rsidRPr="008A4948" w:rsidRDefault="00240430" w:rsidP="00240430">
      <w:pPr>
        <w:pStyle w:val="Heading2"/>
        <w:rPr>
          <w:rFonts w:ascii="Roboto" w:hAnsi="Roboto"/>
          <w:sz w:val="28"/>
        </w:rPr>
      </w:pPr>
      <w:r w:rsidRPr="008A4948">
        <w:rPr>
          <w:rFonts w:ascii="Roboto" w:hAnsi="Roboto"/>
          <w:sz w:val="28"/>
        </w:rPr>
        <w:lastRenderedPageBreak/>
        <w:t>About the Climate Council</w:t>
      </w:r>
    </w:p>
    <w:p w14:paraId="00697EF4" w14:textId="77777777" w:rsidR="00240430" w:rsidRDefault="00240430" w:rsidP="00240430"/>
    <w:p w14:paraId="5EBBB2BA" w14:textId="0943ECD2" w:rsidR="00E72CD0" w:rsidRPr="008A4948" w:rsidRDefault="00E72CD0" w:rsidP="00E72CD0">
      <w:pPr>
        <w:rPr>
          <w:rFonts w:ascii="Arial" w:hAnsi="Arial" w:cs="Arial"/>
        </w:rPr>
      </w:pPr>
      <w:r w:rsidRPr="008A4948">
        <w:rPr>
          <w:rFonts w:ascii="Arial" w:hAnsi="Arial" w:cs="Arial"/>
        </w:rPr>
        <w:t>The Climate Council is an independent non-profit organisation</w:t>
      </w:r>
      <w:r w:rsidR="00D950BE" w:rsidRPr="008A4948">
        <w:rPr>
          <w:rFonts w:ascii="Arial" w:hAnsi="Arial" w:cs="Arial"/>
        </w:rPr>
        <w:t xml:space="preserve"> that </w:t>
      </w:r>
      <w:r w:rsidRPr="008A4948">
        <w:rPr>
          <w:rFonts w:ascii="Arial" w:hAnsi="Arial" w:cs="Arial"/>
        </w:rPr>
        <w:t>provide</w:t>
      </w:r>
      <w:r w:rsidR="00D950BE" w:rsidRPr="008A4948">
        <w:rPr>
          <w:rFonts w:ascii="Arial" w:hAnsi="Arial" w:cs="Arial"/>
        </w:rPr>
        <w:t>s</w:t>
      </w:r>
      <w:r w:rsidRPr="008A4948">
        <w:rPr>
          <w:rFonts w:ascii="Arial" w:hAnsi="Arial" w:cs="Arial"/>
        </w:rPr>
        <w:t xml:space="preserve"> authoritative, expert advice to the Australian public on climate change.</w:t>
      </w:r>
    </w:p>
    <w:p w14:paraId="462C448F" w14:textId="77777777" w:rsidR="00E72CD0" w:rsidRPr="008A4948" w:rsidRDefault="00E72CD0" w:rsidP="00E72CD0">
      <w:pPr>
        <w:rPr>
          <w:rFonts w:ascii="Arial" w:hAnsi="Arial" w:cs="Arial"/>
        </w:rPr>
      </w:pPr>
    </w:p>
    <w:p w14:paraId="7D31FDC6" w14:textId="63C31DF2" w:rsidR="00453FDF" w:rsidRPr="008A4948" w:rsidRDefault="00E72CD0" w:rsidP="005350F6">
      <w:pPr>
        <w:rPr>
          <w:rFonts w:ascii="Arial" w:hAnsi="Arial" w:cs="Arial"/>
        </w:rPr>
      </w:pPr>
      <w:r w:rsidRPr="008A4948">
        <w:rPr>
          <w:rFonts w:ascii="Arial" w:hAnsi="Arial" w:cs="Arial"/>
        </w:rPr>
        <w:t xml:space="preserve">To find out more about the Climate Council’s work, visit </w:t>
      </w:r>
      <w:hyperlink r:id="rId11" w:history="1">
        <w:r w:rsidR="008A4948">
          <w:rPr>
            <w:rStyle w:val="Hyperlink"/>
            <w:rFonts w:ascii="Arial" w:hAnsi="Arial" w:cs="Arial"/>
          </w:rPr>
          <w:t>www.climatecouncil.org.au</w:t>
        </w:r>
      </w:hyperlink>
    </w:p>
    <w:p w14:paraId="1776CAE1" w14:textId="77777777" w:rsidR="007E4614" w:rsidRPr="008A4948" w:rsidRDefault="007E4614">
      <w:pPr>
        <w:rPr>
          <w:rFonts w:ascii="Arial" w:hAnsi="Arial" w:cs="Arial"/>
          <w:lang w:val="en-AU"/>
        </w:rPr>
      </w:pPr>
      <w:r w:rsidRPr="008A4948">
        <w:rPr>
          <w:rFonts w:ascii="Arial" w:hAnsi="Arial" w:cs="Arial"/>
          <w:lang w:val="en-AU"/>
        </w:rPr>
        <w:br w:type="page"/>
      </w:r>
    </w:p>
    <w:p w14:paraId="292FE206" w14:textId="77777777" w:rsidR="007E4614" w:rsidRPr="008A4948" w:rsidRDefault="007E4614" w:rsidP="007E4614">
      <w:pPr>
        <w:rPr>
          <w:rFonts w:ascii="Roboto" w:hAnsi="Roboto"/>
          <w:b/>
          <w:color w:val="1F497D" w:themeColor="text2"/>
          <w:sz w:val="28"/>
          <w:lang w:val="en-AU"/>
        </w:rPr>
      </w:pPr>
      <w:r w:rsidRPr="008A4948">
        <w:rPr>
          <w:rFonts w:ascii="Roboto" w:hAnsi="Roboto"/>
          <w:b/>
          <w:color w:val="1F497D" w:themeColor="text2"/>
          <w:sz w:val="28"/>
          <w:lang w:val="en-AU"/>
        </w:rPr>
        <w:lastRenderedPageBreak/>
        <w:t>Executive Summary</w:t>
      </w:r>
    </w:p>
    <w:p w14:paraId="00EB5036" w14:textId="35B7E577" w:rsidR="007E4614" w:rsidRDefault="007E4614" w:rsidP="007E4614">
      <w:pPr>
        <w:rPr>
          <w:b/>
          <w:lang w:val="en-AU"/>
        </w:rPr>
      </w:pPr>
    </w:p>
    <w:p w14:paraId="404320F4" w14:textId="0A73DB1B" w:rsidR="007E4614" w:rsidRPr="008A4948" w:rsidRDefault="007E4614" w:rsidP="008A4948">
      <w:pPr>
        <w:jc w:val="both"/>
        <w:rPr>
          <w:rFonts w:ascii="Arial" w:hAnsi="Arial" w:cs="Arial"/>
          <w:lang w:val="en-AU"/>
        </w:rPr>
      </w:pPr>
      <w:r w:rsidRPr="008A4948">
        <w:rPr>
          <w:rFonts w:ascii="Arial" w:hAnsi="Arial" w:cs="Arial"/>
          <w:lang w:val="en-AU"/>
        </w:rPr>
        <w:t xml:space="preserve">The Climate Council thanks the Federal Government Department of the Environment and Energy for the opportunity to provide feedback on </w:t>
      </w:r>
      <w:r w:rsidR="007703CA" w:rsidRPr="008A4948">
        <w:rPr>
          <w:rFonts w:ascii="Arial" w:hAnsi="Arial" w:cs="Arial"/>
          <w:lang w:val="en-AU"/>
        </w:rPr>
        <w:t>the 2017 review of climate change policies Discussion Paper</w:t>
      </w:r>
      <w:r w:rsidRPr="008A4948">
        <w:rPr>
          <w:rFonts w:ascii="Arial" w:hAnsi="Arial" w:cs="Arial"/>
          <w:lang w:val="en-AU"/>
        </w:rPr>
        <w:t>.</w:t>
      </w:r>
    </w:p>
    <w:p w14:paraId="5250BFD8" w14:textId="77777777" w:rsidR="007E4614" w:rsidRPr="008A4948" w:rsidRDefault="007E4614" w:rsidP="008A4948">
      <w:pPr>
        <w:jc w:val="both"/>
        <w:rPr>
          <w:rFonts w:ascii="Arial" w:hAnsi="Arial" w:cs="Arial"/>
          <w:lang w:val="en-AU"/>
        </w:rPr>
      </w:pPr>
    </w:p>
    <w:p w14:paraId="12D3ACEA" w14:textId="2FE39C78" w:rsidR="007703CA" w:rsidRPr="008A4948" w:rsidRDefault="007E4614" w:rsidP="008A4948">
      <w:pPr>
        <w:jc w:val="both"/>
        <w:rPr>
          <w:rFonts w:ascii="Arial" w:hAnsi="Arial" w:cs="Arial"/>
          <w:lang w:val="en-AU"/>
        </w:rPr>
      </w:pPr>
      <w:r w:rsidRPr="008A4948">
        <w:rPr>
          <w:rFonts w:ascii="Arial" w:hAnsi="Arial" w:cs="Arial"/>
          <w:lang w:val="en-AU"/>
        </w:rPr>
        <w:t>Australia is on the front line of climate change. With</w:t>
      </w:r>
      <w:r w:rsidR="00E6001B" w:rsidRPr="008A4948">
        <w:rPr>
          <w:rFonts w:ascii="Arial" w:hAnsi="Arial" w:cs="Arial"/>
          <w:lang w:val="en-AU"/>
        </w:rPr>
        <w:t xml:space="preserve"> </w:t>
      </w:r>
      <w:r w:rsidR="006C3604" w:rsidRPr="008A4948">
        <w:rPr>
          <w:rFonts w:ascii="Arial" w:hAnsi="Arial" w:cs="Arial"/>
          <w:lang w:val="en-AU"/>
        </w:rPr>
        <w:t>around</w:t>
      </w:r>
      <w:r w:rsidRPr="008A4948">
        <w:rPr>
          <w:rFonts w:ascii="Arial" w:hAnsi="Arial" w:cs="Arial"/>
          <w:lang w:val="en-AU"/>
        </w:rPr>
        <w:t xml:space="preserve"> </w:t>
      </w:r>
      <w:r w:rsidR="007703CA" w:rsidRPr="008A4948">
        <w:rPr>
          <w:rFonts w:ascii="Arial" w:hAnsi="Arial" w:cs="Arial"/>
          <w:lang w:val="en-AU"/>
        </w:rPr>
        <w:t>1</w:t>
      </w:r>
      <w:r w:rsidRPr="008A4948">
        <w:rPr>
          <w:rFonts w:ascii="Arial" w:hAnsi="Arial" w:cs="Arial"/>
          <w:lang w:val="en-AU"/>
        </w:rPr>
        <w:t>°C of warming</w:t>
      </w:r>
      <w:r w:rsidR="009A3A40" w:rsidRPr="008A4948">
        <w:rPr>
          <w:rFonts w:ascii="Arial" w:hAnsi="Arial" w:cs="Arial"/>
          <w:lang w:val="en-AU"/>
        </w:rPr>
        <w:t xml:space="preserve"> </w:t>
      </w:r>
      <w:r w:rsidRPr="008A4948">
        <w:rPr>
          <w:rFonts w:ascii="Arial" w:hAnsi="Arial" w:cs="Arial"/>
          <w:lang w:val="en-AU"/>
        </w:rPr>
        <w:t xml:space="preserve">in Australia </w:t>
      </w:r>
      <w:r w:rsidR="008C541D" w:rsidRPr="008A4948">
        <w:rPr>
          <w:rFonts w:ascii="Arial" w:hAnsi="Arial" w:cs="Arial"/>
          <w:lang w:val="en-AU"/>
        </w:rPr>
        <w:t>since the beginning of the 20</w:t>
      </w:r>
      <w:r w:rsidR="008C541D" w:rsidRPr="008A4948">
        <w:rPr>
          <w:rFonts w:ascii="Arial" w:hAnsi="Arial" w:cs="Arial"/>
          <w:vertAlign w:val="superscript"/>
          <w:lang w:val="en-AU"/>
        </w:rPr>
        <w:t>th</w:t>
      </w:r>
      <w:r w:rsidR="008C541D" w:rsidRPr="008A4948">
        <w:rPr>
          <w:rFonts w:ascii="Arial" w:hAnsi="Arial" w:cs="Arial"/>
          <w:lang w:val="en-AU"/>
        </w:rPr>
        <w:t xml:space="preserve"> century</w:t>
      </w:r>
      <w:r w:rsidR="00B20789" w:rsidRPr="008A4948">
        <w:rPr>
          <w:rFonts w:ascii="Arial" w:hAnsi="Arial" w:cs="Arial"/>
          <w:lang w:val="en-AU"/>
        </w:rPr>
        <w:t>,</w:t>
      </w:r>
      <w:r w:rsidR="008C541D" w:rsidRPr="008A4948">
        <w:rPr>
          <w:rFonts w:ascii="Arial" w:hAnsi="Arial" w:cs="Arial"/>
          <w:lang w:val="en-AU"/>
        </w:rPr>
        <w:t xml:space="preserve"> </w:t>
      </w:r>
      <w:r w:rsidRPr="008A4948">
        <w:rPr>
          <w:rFonts w:ascii="Arial" w:hAnsi="Arial" w:cs="Arial"/>
          <w:lang w:val="en-AU"/>
        </w:rPr>
        <w:t xml:space="preserve">we have already witnessed </w:t>
      </w:r>
      <w:r w:rsidR="00FE6376" w:rsidRPr="008A4948">
        <w:rPr>
          <w:rFonts w:ascii="Arial" w:hAnsi="Arial" w:cs="Arial"/>
          <w:lang w:val="en-AU"/>
        </w:rPr>
        <w:t xml:space="preserve">significant and </w:t>
      </w:r>
      <w:r w:rsidRPr="008A4948">
        <w:rPr>
          <w:rFonts w:ascii="Arial" w:hAnsi="Arial" w:cs="Arial"/>
          <w:lang w:val="en-AU"/>
        </w:rPr>
        <w:t xml:space="preserve">adverse consequences. The incidence of extreme temperatures has increased markedly over the last 50 years, </w:t>
      </w:r>
      <w:r w:rsidR="00FE6376" w:rsidRPr="008A4948">
        <w:rPr>
          <w:rFonts w:ascii="Arial" w:hAnsi="Arial" w:cs="Arial"/>
          <w:lang w:val="en-AU"/>
        </w:rPr>
        <w:t xml:space="preserve">and </w:t>
      </w:r>
      <w:r w:rsidRPr="008A4948">
        <w:rPr>
          <w:rFonts w:ascii="Arial" w:hAnsi="Arial" w:cs="Arial"/>
          <w:lang w:val="en-AU"/>
        </w:rPr>
        <w:t>heatwaves have become hotter, are lasting longer and occur more often</w:t>
      </w:r>
      <w:r w:rsidR="0071020A" w:rsidRPr="008A4948">
        <w:rPr>
          <w:rFonts w:ascii="Arial" w:hAnsi="Arial" w:cs="Arial"/>
          <w:lang w:val="en-AU"/>
        </w:rPr>
        <w:t xml:space="preserve"> (CSIRO and BoM 2016)</w:t>
      </w:r>
      <w:r w:rsidRPr="008A4948">
        <w:rPr>
          <w:rFonts w:ascii="Arial" w:hAnsi="Arial" w:cs="Arial"/>
          <w:lang w:val="en-AU"/>
        </w:rPr>
        <w:t>. Ground-breaking scientific research that tell</w:t>
      </w:r>
      <w:r w:rsidR="000A2D4A" w:rsidRPr="008A4948">
        <w:rPr>
          <w:rFonts w:ascii="Arial" w:hAnsi="Arial" w:cs="Arial"/>
          <w:lang w:val="en-AU"/>
        </w:rPr>
        <w:t>s</w:t>
      </w:r>
      <w:r w:rsidRPr="008A4948">
        <w:rPr>
          <w:rFonts w:ascii="Arial" w:hAnsi="Arial" w:cs="Arial"/>
          <w:lang w:val="en-AU"/>
        </w:rPr>
        <w:t xml:space="preserve"> us how much influence climate change has on a single heatwave or heat record has shown that many of the most extreme weather events, such as Australia’s record hot year in 2013, were virtually impossible without climate change</w:t>
      </w:r>
      <w:r w:rsidR="0071020A" w:rsidRPr="008A4948">
        <w:rPr>
          <w:rFonts w:ascii="Arial" w:hAnsi="Arial" w:cs="Arial"/>
          <w:lang w:val="en-AU"/>
        </w:rPr>
        <w:t xml:space="preserve"> </w:t>
      </w:r>
      <w:r w:rsidR="0071020A" w:rsidRPr="008A4948">
        <w:rPr>
          <w:rFonts w:ascii="Arial" w:hAnsi="Arial" w:cs="Arial"/>
        </w:rPr>
        <w:t>(Arblaster et al. 2014; King et al. 2014)</w:t>
      </w:r>
      <w:r w:rsidRPr="008A4948">
        <w:rPr>
          <w:rFonts w:ascii="Arial" w:hAnsi="Arial" w:cs="Arial"/>
          <w:lang w:val="en-AU"/>
        </w:rPr>
        <w:t xml:space="preserve">. </w:t>
      </w:r>
      <w:r w:rsidR="007703CA" w:rsidRPr="008A4948">
        <w:rPr>
          <w:rFonts w:ascii="Arial" w:hAnsi="Arial" w:cs="Arial"/>
          <w:lang w:val="en-AU"/>
        </w:rPr>
        <w:t>The devastating coral bleaching on the Great Barrier Reef in 2016 was</w:t>
      </w:r>
      <w:r w:rsidR="008C541D" w:rsidRPr="008A4948">
        <w:rPr>
          <w:rFonts w:ascii="Arial" w:hAnsi="Arial" w:cs="Arial"/>
          <w:lang w:val="en-AU"/>
        </w:rPr>
        <w:t xml:space="preserve"> at least</w:t>
      </w:r>
      <w:r w:rsidR="007703CA" w:rsidRPr="008A4948">
        <w:rPr>
          <w:rFonts w:ascii="Arial" w:hAnsi="Arial" w:cs="Arial"/>
          <w:lang w:val="en-AU"/>
        </w:rPr>
        <w:t xml:space="preserve"> 175 times more likely because of climate change</w:t>
      </w:r>
      <w:r w:rsidR="004B23B1" w:rsidRPr="008A4948">
        <w:rPr>
          <w:rFonts w:ascii="Arial" w:hAnsi="Arial" w:cs="Arial"/>
        </w:rPr>
        <w:t xml:space="preserve"> (King et al. 2016</w:t>
      </w:r>
      <w:r w:rsidR="009B2678" w:rsidRPr="008A4948">
        <w:rPr>
          <w:rFonts w:ascii="Arial" w:hAnsi="Arial" w:cs="Arial"/>
        </w:rPr>
        <w:t>)</w:t>
      </w:r>
      <w:r w:rsidR="007703CA" w:rsidRPr="008A4948">
        <w:rPr>
          <w:rFonts w:ascii="Arial" w:hAnsi="Arial" w:cs="Arial"/>
          <w:lang w:val="en-AU"/>
        </w:rPr>
        <w:t xml:space="preserve">. </w:t>
      </w:r>
      <w:r w:rsidR="007703CA" w:rsidRPr="008A4948">
        <w:rPr>
          <w:rFonts w:ascii="Arial" w:hAnsi="Arial" w:cs="Arial"/>
        </w:rPr>
        <w:t xml:space="preserve">The 2016/2017 </w:t>
      </w:r>
      <w:proofErr w:type="gramStart"/>
      <w:r w:rsidR="007703CA" w:rsidRPr="008A4948">
        <w:rPr>
          <w:rFonts w:ascii="Arial" w:hAnsi="Arial" w:cs="Arial"/>
        </w:rPr>
        <w:t>summer</w:t>
      </w:r>
      <w:proofErr w:type="gramEnd"/>
      <w:r w:rsidR="007703CA" w:rsidRPr="008A4948">
        <w:rPr>
          <w:rFonts w:ascii="Arial" w:hAnsi="Arial" w:cs="Arial"/>
        </w:rPr>
        <w:t xml:space="preserve"> has been described as the “Angry Summer”</w:t>
      </w:r>
      <w:r w:rsidR="00B20789" w:rsidRPr="008A4948">
        <w:rPr>
          <w:rFonts w:ascii="Arial" w:hAnsi="Arial" w:cs="Arial"/>
        </w:rPr>
        <w:t>,</w:t>
      </w:r>
      <w:r w:rsidR="007703CA" w:rsidRPr="008A4948">
        <w:rPr>
          <w:rFonts w:ascii="Arial" w:hAnsi="Arial" w:cs="Arial"/>
        </w:rPr>
        <w:t xml:space="preserve"> highlighting the </w:t>
      </w:r>
      <w:r w:rsidR="008C541D" w:rsidRPr="008A4948">
        <w:rPr>
          <w:rFonts w:ascii="Arial" w:hAnsi="Arial" w:cs="Arial"/>
        </w:rPr>
        <w:t>extraordinary</w:t>
      </w:r>
      <w:r w:rsidR="007703CA" w:rsidRPr="008A4948">
        <w:rPr>
          <w:rFonts w:ascii="Arial" w:hAnsi="Arial" w:cs="Arial"/>
        </w:rPr>
        <w:t xml:space="preserve"> number of weather records broken</w:t>
      </w:r>
      <w:r w:rsidR="009B2678" w:rsidRPr="008A4948">
        <w:rPr>
          <w:rFonts w:ascii="Arial" w:hAnsi="Arial" w:cs="Arial"/>
        </w:rPr>
        <w:t xml:space="preserve"> (Climate Council 2017</w:t>
      </w:r>
      <w:r w:rsidR="00594106" w:rsidRPr="008A4948">
        <w:rPr>
          <w:rFonts w:ascii="Arial" w:hAnsi="Arial" w:cs="Arial"/>
        </w:rPr>
        <w:t>a</w:t>
      </w:r>
      <w:r w:rsidR="009B2678" w:rsidRPr="008A4948">
        <w:rPr>
          <w:rFonts w:ascii="Arial" w:hAnsi="Arial" w:cs="Arial"/>
        </w:rPr>
        <w:t>)</w:t>
      </w:r>
      <w:r w:rsidR="007703CA" w:rsidRPr="008A4948">
        <w:rPr>
          <w:rFonts w:ascii="Arial" w:hAnsi="Arial" w:cs="Arial"/>
        </w:rPr>
        <w:t xml:space="preserve">. This follows </w:t>
      </w:r>
      <w:r w:rsidR="008C541D" w:rsidRPr="008A4948">
        <w:rPr>
          <w:rFonts w:ascii="Arial" w:hAnsi="Arial" w:cs="Arial"/>
        </w:rPr>
        <w:t xml:space="preserve">the </w:t>
      </w:r>
      <w:r w:rsidR="007703CA" w:rsidRPr="008A4948">
        <w:rPr>
          <w:rFonts w:ascii="Arial" w:hAnsi="Arial" w:cs="Arial"/>
        </w:rPr>
        <w:t xml:space="preserve">long-term trend of </w:t>
      </w:r>
      <w:r w:rsidR="00B20789" w:rsidRPr="008A4948">
        <w:rPr>
          <w:rFonts w:ascii="Arial" w:hAnsi="Arial" w:cs="Arial"/>
        </w:rPr>
        <w:t>rising global average temperature</w:t>
      </w:r>
      <w:r w:rsidR="007703CA" w:rsidRPr="008A4948">
        <w:rPr>
          <w:rFonts w:ascii="Arial" w:hAnsi="Arial" w:cs="Arial"/>
        </w:rPr>
        <w:t xml:space="preserve"> </w:t>
      </w:r>
      <w:r w:rsidR="008C541D" w:rsidRPr="008A4948">
        <w:rPr>
          <w:rFonts w:ascii="Arial" w:hAnsi="Arial" w:cs="Arial"/>
        </w:rPr>
        <w:t>since the 1970s, increasing at a rate 170 times faster than</w:t>
      </w:r>
      <w:r w:rsidR="00B20789" w:rsidRPr="008A4948">
        <w:rPr>
          <w:rFonts w:ascii="Arial" w:hAnsi="Arial" w:cs="Arial"/>
        </w:rPr>
        <w:t xml:space="preserve"> the background rate over</w:t>
      </w:r>
      <w:r w:rsidR="008C541D" w:rsidRPr="008A4948">
        <w:rPr>
          <w:rFonts w:ascii="Arial" w:hAnsi="Arial" w:cs="Arial"/>
        </w:rPr>
        <w:t xml:space="preserve"> the</w:t>
      </w:r>
      <w:r w:rsidR="007D3182" w:rsidRPr="008A4948">
        <w:rPr>
          <w:rFonts w:ascii="Arial" w:hAnsi="Arial" w:cs="Arial"/>
        </w:rPr>
        <w:t xml:space="preserve"> past</w:t>
      </w:r>
      <w:r w:rsidR="008C541D" w:rsidRPr="008A4948">
        <w:rPr>
          <w:rFonts w:ascii="Arial" w:hAnsi="Arial" w:cs="Arial"/>
        </w:rPr>
        <w:t xml:space="preserve"> 7,000 years (Steffen </w:t>
      </w:r>
      <w:r w:rsidR="007D3182" w:rsidRPr="008A4948">
        <w:rPr>
          <w:rFonts w:ascii="Arial" w:hAnsi="Arial" w:cs="Arial"/>
        </w:rPr>
        <w:t>et al. 2016</w:t>
      </w:r>
      <w:r w:rsidR="008C541D" w:rsidRPr="008A4948">
        <w:rPr>
          <w:rFonts w:ascii="Arial" w:hAnsi="Arial" w:cs="Arial"/>
        </w:rPr>
        <w:t>)</w:t>
      </w:r>
      <w:r w:rsidR="007703CA" w:rsidRPr="008A4948">
        <w:rPr>
          <w:rFonts w:ascii="Arial" w:hAnsi="Arial" w:cs="Arial"/>
        </w:rPr>
        <w:t xml:space="preserve">. </w:t>
      </w:r>
    </w:p>
    <w:p w14:paraId="14DCF544" w14:textId="77777777" w:rsidR="007703CA" w:rsidRPr="008A4948" w:rsidRDefault="007703CA" w:rsidP="008A4948">
      <w:pPr>
        <w:jc w:val="both"/>
        <w:rPr>
          <w:rFonts w:ascii="Arial" w:hAnsi="Arial" w:cs="Arial"/>
          <w:lang w:val="en-AU"/>
        </w:rPr>
      </w:pPr>
    </w:p>
    <w:p w14:paraId="6A5406E1" w14:textId="205149C8" w:rsidR="007E4614" w:rsidRPr="008A4948" w:rsidRDefault="00211DC7" w:rsidP="008A4948">
      <w:pPr>
        <w:jc w:val="both"/>
        <w:rPr>
          <w:rFonts w:ascii="Arial" w:hAnsi="Arial" w:cs="Arial"/>
          <w:lang w:val="en-AU"/>
        </w:rPr>
      </w:pPr>
      <w:r w:rsidRPr="008A4948">
        <w:rPr>
          <w:rFonts w:ascii="Arial" w:hAnsi="Arial" w:cs="Arial"/>
        </w:rPr>
        <w:t>Climate change (fuelled by the burning of coal, oil and gas) is influencing extreme weather events across Australia. Furthermore, p</w:t>
      </w:r>
      <w:r w:rsidR="007E4614" w:rsidRPr="008A4948">
        <w:rPr>
          <w:rFonts w:ascii="Arial" w:hAnsi="Arial" w:cs="Arial"/>
          <w:lang w:val="en-AU"/>
        </w:rPr>
        <w:t xml:space="preserve">rojections of the escalating risks of climate change under a business-as-usual, high emissions scenario are becoming </w:t>
      </w:r>
      <w:r w:rsidR="000A2D4A" w:rsidRPr="008A4948">
        <w:rPr>
          <w:rFonts w:ascii="Arial" w:hAnsi="Arial" w:cs="Arial"/>
          <w:lang w:val="en-AU"/>
        </w:rPr>
        <w:t>clearer</w:t>
      </w:r>
      <w:r w:rsidR="007E4614" w:rsidRPr="008A4948">
        <w:rPr>
          <w:rFonts w:ascii="Arial" w:hAnsi="Arial" w:cs="Arial"/>
          <w:lang w:val="en-AU"/>
        </w:rPr>
        <w:t xml:space="preserve"> and more disturbing. More extreme heat is virtually certain across the continent, and southern and eastern Australia will experience harsher fire weather. Extreme rainfall will likely become even more intense. Time in drought is projected to increase in southern Australia, with a greater frequency of severe droughts. Coastal flooding is very likely to increase as sea level rises at an increasing rate</w:t>
      </w:r>
      <w:r w:rsidR="0071020A" w:rsidRPr="008A4948">
        <w:rPr>
          <w:rFonts w:ascii="Arial" w:hAnsi="Arial" w:cs="Arial"/>
          <w:lang w:val="en-AU"/>
        </w:rPr>
        <w:t xml:space="preserve"> (CSIRO and BoM 2015)</w:t>
      </w:r>
      <w:r w:rsidR="007E4614" w:rsidRPr="008A4948">
        <w:rPr>
          <w:rFonts w:ascii="Arial" w:hAnsi="Arial" w:cs="Arial"/>
          <w:lang w:val="en-AU"/>
        </w:rPr>
        <w:t>.</w:t>
      </w:r>
    </w:p>
    <w:p w14:paraId="41ED4D48" w14:textId="77777777" w:rsidR="007E4614" w:rsidRPr="008A4948" w:rsidRDefault="007E4614" w:rsidP="008A4948">
      <w:pPr>
        <w:jc w:val="both"/>
        <w:rPr>
          <w:rFonts w:ascii="Arial" w:hAnsi="Arial" w:cs="Arial"/>
          <w:lang w:val="en-AU"/>
        </w:rPr>
      </w:pPr>
    </w:p>
    <w:p w14:paraId="691EBBB2" w14:textId="6979C4F1" w:rsidR="007E4614" w:rsidRPr="008A4948" w:rsidRDefault="00230C0D" w:rsidP="008A4948">
      <w:pPr>
        <w:jc w:val="both"/>
        <w:rPr>
          <w:rFonts w:ascii="Arial" w:hAnsi="Arial" w:cs="Arial"/>
          <w:lang w:val="en-AU"/>
        </w:rPr>
      </w:pPr>
      <w:r w:rsidRPr="008A4948">
        <w:rPr>
          <w:rFonts w:ascii="Arial" w:hAnsi="Arial" w:cs="Arial"/>
        </w:rPr>
        <w:t xml:space="preserve">Australia is the 16th largest emitter of carbon dioxide in the world, </w:t>
      </w:r>
      <w:r w:rsidR="0077656A" w:rsidRPr="008A4948">
        <w:rPr>
          <w:rFonts w:ascii="Arial" w:hAnsi="Arial" w:cs="Arial"/>
        </w:rPr>
        <w:t xml:space="preserve">a greater contributor </w:t>
      </w:r>
      <w:r w:rsidRPr="008A4948">
        <w:rPr>
          <w:rFonts w:ascii="Arial" w:hAnsi="Arial" w:cs="Arial"/>
        </w:rPr>
        <w:t xml:space="preserve">than 180 other countries (Global Carbon Project 2016). </w:t>
      </w:r>
      <w:r w:rsidR="007E4614" w:rsidRPr="008A4948">
        <w:rPr>
          <w:rFonts w:ascii="Arial" w:hAnsi="Arial" w:cs="Arial"/>
          <w:lang w:val="en-AU"/>
        </w:rPr>
        <w:t xml:space="preserve">Australia must cut its greenhouse gas emissions much more deeply and rapidly to contribute its fair share in meeting the climate change challenge. </w:t>
      </w:r>
      <w:r w:rsidR="00211DC7" w:rsidRPr="008A4948">
        <w:rPr>
          <w:rFonts w:ascii="Arial" w:hAnsi="Arial" w:cs="Arial"/>
          <w:lang w:val="en-AU"/>
        </w:rPr>
        <w:t xml:space="preserve">The 2017 climate review paper summarises </w:t>
      </w:r>
      <w:r w:rsidR="007E4614" w:rsidRPr="008A4948">
        <w:rPr>
          <w:rFonts w:ascii="Arial" w:hAnsi="Arial" w:cs="Arial"/>
          <w:lang w:val="en-AU"/>
        </w:rPr>
        <w:t xml:space="preserve">Australia’s goal to cut emissions by 26-28% compared to 2005 levels, by 2030. This is considerably less ambitious than the targets recommended by the Climate Change Authority (CCA) in July 2015, </w:t>
      </w:r>
      <w:r w:rsidR="00D10FFD" w:rsidRPr="008A4948">
        <w:rPr>
          <w:rFonts w:ascii="Arial" w:hAnsi="Arial" w:cs="Arial"/>
          <w:lang w:val="en-AU"/>
        </w:rPr>
        <w:t xml:space="preserve">which determined that </w:t>
      </w:r>
      <w:r w:rsidR="007E4614" w:rsidRPr="008A4948">
        <w:rPr>
          <w:rFonts w:ascii="Arial" w:hAnsi="Arial" w:cs="Arial"/>
          <w:lang w:val="en-AU"/>
        </w:rPr>
        <w:t>Australia’s post- 2020 target should include: (i) a 2025 target of a 30% reduction in its emissions below 2000 levels (or 36% reduction for 2005 base year); and (ii) further reductions within a range of 40 to 60% below 2000 levels by 2030 (or a range of approximately 45 to 65% below 2005 levels).</w:t>
      </w:r>
      <w:r w:rsidR="00FB5D68" w:rsidRPr="008A4948">
        <w:rPr>
          <w:rFonts w:ascii="Arial" w:hAnsi="Arial" w:cs="Arial"/>
          <w:lang w:val="en-AU"/>
        </w:rPr>
        <w:t xml:space="preserve"> These targets were determined considering Australia’s fair international contribution.</w:t>
      </w:r>
      <w:r w:rsidR="007E4614" w:rsidRPr="008A4948">
        <w:rPr>
          <w:rFonts w:ascii="Arial" w:hAnsi="Arial" w:cs="Arial"/>
          <w:lang w:val="en-AU"/>
        </w:rPr>
        <w:t xml:space="preserve"> It is important to note that the CCA’s recommendations are based on a two-thirds chance of avoiding 2°C warming. For a stronger chance, the target should be</w:t>
      </w:r>
      <w:r w:rsidR="00FE148F" w:rsidRPr="008A4948">
        <w:rPr>
          <w:rFonts w:ascii="Arial" w:hAnsi="Arial" w:cs="Arial"/>
          <w:lang w:val="en-AU"/>
        </w:rPr>
        <w:t xml:space="preserve"> even</w:t>
      </w:r>
      <w:r w:rsidR="007E4614" w:rsidRPr="008A4948">
        <w:rPr>
          <w:rFonts w:ascii="Arial" w:hAnsi="Arial" w:cs="Arial"/>
          <w:lang w:val="en-AU"/>
        </w:rPr>
        <w:t xml:space="preserve"> greater emission reductions. Therefore, if </w:t>
      </w:r>
      <w:r w:rsidR="00D93E8E" w:rsidRPr="008A4948">
        <w:rPr>
          <w:rFonts w:ascii="Arial" w:hAnsi="Arial" w:cs="Arial"/>
          <w:lang w:val="en-AU"/>
        </w:rPr>
        <w:t xml:space="preserve">the </w:t>
      </w:r>
      <w:r w:rsidR="007E4614" w:rsidRPr="008A4948">
        <w:rPr>
          <w:rFonts w:ascii="Arial" w:hAnsi="Arial" w:cs="Arial"/>
          <w:lang w:val="en-AU"/>
        </w:rPr>
        <w:t>global average temperature is to stay below 2°C</w:t>
      </w:r>
      <w:r w:rsidR="00FE148F" w:rsidRPr="008A4948">
        <w:rPr>
          <w:rFonts w:ascii="Arial" w:hAnsi="Arial" w:cs="Arial"/>
          <w:lang w:val="en-AU"/>
        </w:rPr>
        <w:t>,</w:t>
      </w:r>
      <w:r w:rsidR="007E4614" w:rsidRPr="008A4948">
        <w:rPr>
          <w:rFonts w:ascii="Arial" w:hAnsi="Arial" w:cs="Arial"/>
          <w:lang w:val="en-AU"/>
        </w:rPr>
        <w:t xml:space="preserve"> then the </w:t>
      </w:r>
      <w:r w:rsidR="007E4614" w:rsidRPr="008A4948">
        <w:rPr>
          <w:rFonts w:ascii="Arial" w:hAnsi="Arial" w:cs="Arial"/>
          <w:lang w:val="en-AU"/>
        </w:rPr>
        <w:lastRenderedPageBreak/>
        <w:t xml:space="preserve">CCA recommendations should be seen as a </w:t>
      </w:r>
      <w:r w:rsidR="007E4614" w:rsidRPr="008A4948">
        <w:rPr>
          <w:rFonts w:ascii="Arial" w:hAnsi="Arial" w:cs="Arial"/>
          <w:i/>
          <w:lang w:val="en-AU"/>
        </w:rPr>
        <w:t xml:space="preserve">bare minimum </w:t>
      </w:r>
      <w:r w:rsidR="007E4614" w:rsidRPr="008A4948">
        <w:rPr>
          <w:rFonts w:ascii="Arial" w:hAnsi="Arial" w:cs="Arial"/>
          <w:lang w:val="en-AU"/>
        </w:rPr>
        <w:t xml:space="preserve">for Australia’s contribution to </w:t>
      </w:r>
      <w:r w:rsidR="00D10FFD" w:rsidRPr="008A4948">
        <w:rPr>
          <w:rFonts w:ascii="Arial" w:hAnsi="Arial" w:cs="Arial"/>
          <w:lang w:val="en-AU"/>
        </w:rPr>
        <w:t xml:space="preserve">global efforts to tackle </w:t>
      </w:r>
      <w:r w:rsidR="007E4614" w:rsidRPr="008A4948">
        <w:rPr>
          <w:rFonts w:ascii="Arial" w:hAnsi="Arial" w:cs="Arial"/>
          <w:lang w:val="en-AU"/>
        </w:rPr>
        <w:t xml:space="preserve">climate change. </w:t>
      </w:r>
    </w:p>
    <w:p w14:paraId="47EADAF5" w14:textId="3961AF80" w:rsidR="00211DC7" w:rsidRPr="008A4948" w:rsidRDefault="00211DC7" w:rsidP="008A4948">
      <w:pPr>
        <w:jc w:val="both"/>
        <w:rPr>
          <w:rFonts w:ascii="Arial" w:hAnsi="Arial" w:cs="Arial"/>
          <w:lang w:val="en-AU"/>
        </w:rPr>
      </w:pPr>
    </w:p>
    <w:p w14:paraId="739690B2" w14:textId="7F854BD5" w:rsidR="00211DC7" w:rsidRPr="008A4948" w:rsidRDefault="00211DC7" w:rsidP="008A4948">
      <w:pPr>
        <w:jc w:val="both"/>
        <w:rPr>
          <w:rFonts w:ascii="Arial" w:hAnsi="Arial" w:cs="Arial"/>
          <w:lang w:val="en-AU"/>
        </w:rPr>
      </w:pPr>
      <w:r w:rsidRPr="008A4948">
        <w:rPr>
          <w:rFonts w:ascii="Arial" w:hAnsi="Arial" w:cs="Arial"/>
          <w:lang w:val="en-AU"/>
        </w:rPr>
        <w:t>The 2017 climate review paper describes Australia’s emissions reduction policies, including the Emissions Reduction Fund</w:t>
      </w:r>
      <w:r w:rsidR="005A16F8" w:rsidRPr="008A4948">
        <w:rPr>
          <w:rFonts w:ascii="Arial" w:hAnsi="Arial" w:cs="Arial"/>
          <w:lang w:val="en-AU"/>
        </w:rPr>
        <w:t>. A</w:t>
      </w:r>
      <w:r w:rsidRPr="008A4948">
        <w:rPr>
          <w:rFonts w:ascii="Arial" w:hAnsi="Arial" w:cs="Arial"/>
          <w:lang w:val="en-AU"/>
        </w:rPr>
        <w:t xml:space="preserve"> true benchmark of the effectiveness of any climate policy is a</w:t>
      </w:r>
      <w:r w:rsidR="000C11DB" w:rsidRPr="008A4948">
        <w:rPr>
          <w:rFonts w:ascii="Arial" w:hAnsi="Arial" w:cs="Arial"/>
          <w:lang w:val="en-AU"/>
        </w:rPr>
        <w:t>n actual</w:t>
      </w:r>
      <w:r w:rsidRPr="008A4948">
        <w:rPr>
          <w:rFonts w:ascii="Arial" w:hAnsi="Arial" w:cs="Arial"/>
          <w:lang w:val="en-AU"/>
        </w:rPr>
        <w:t xml:space="preserve"> reduction in greenhouse gas emissions. </w:t>
      </w:r>
      <w:r w:rsidR="00230C0D" w:rsidRPr="008A4948">
        <w:rPr>
          <w:rFonts w:ascii="Arial" w:hAnsi="Arial" w:cs="Arial"/>
          <w:lang w:val="en-AU"/>
        </w:rPr>
        <w:t xml:space="preserve">Unfortunately, </w:t>
      </w:r>
      <w:r w:rsidR="005A16F8" w:rsidRPr="008A4948">
        <w:rPr>
          <w:rFonts w:ascii="Arial" w:hAnsi="Arial" w:cs="Arial"/>
          <w:lang w:val="en-AU"/>
        </w:rPr>
        <w:t xml:space="preserve">Australia’s </w:t>
      </w:r>
      <w:r w:rsidR="00230C0D" w:rsidRPr="008A4948">
        <w:rPr>
          <w:rFonts w:ascii="Arial" w:hAnsi="Arial" w:cs="Arial"/>
          <w:lang w:val="en-AU"/>
        </w:rPr>
        <w:t xml:space="preserve">emissions continue to rise, particularly </w:t>
      </w:r>
      <w:r w:rsidR="00D10FFD" w:rsidRPr="008A4948">
        <w:rPr>
          <w:rFonts w:ascii="Arial" w:hAnsi="Arial" w:cs="Arial"/>
          <w:lang w:val="en-AU"/>
        </w:rPr>
        <w:t xml:space="preserve">in </w:t>
      </w:r>
      <w:r w:rsidR="00230C0D" w:rsidRPr="008A4948">
        <w:rPr>
          <w:rFonts w:ascii="Arial" w:hAnsi="Arial" w:cs="Arial"/>
          <w:lang w:val="en-AU"/>
        </w:rPr>
        <w:t>the electricity sector.</w:t>
      </w:r>
      <w:r w:rsidR="00FE148F" w:rsidRPr="008A4948">
        <w:rPr>
          <w:rFonts w:ascii="Arial" w:hAnsi="Arial" w:cs="Arial"/>
          <w:lang w:val="en-AU"/>
        </w:rPr>
        <w:t xml:space="preserve"> Clearly, then, Australia’s current emission reduction policies are </w:t>
      </w:r>
      <w:r w:rsidR="00FB5D68" w:rsidRPr="008A4948">
        <w:rPr>
          <w:rFonts w:ascii="Arial" w:hAnsi="Arial" w:cs="Arial"/>
          <w:lang w:val="en-AU"/>
        </w:rPr>
        <w:t>insufficient</w:t>
      </w:r>
      <w:r w:rsidR="00FE148F" w:rsidRPr="008A4948">
        <w:rPr>
          <w:rFonts w:ascii="Arial" w:hAnsi="Arial" w:cs="Arial"/>
          <w:lang w:val="en-AU"/>
        </w:rPr>
        <w:t>.</w:t>
      </w:r>
    </w:p>
    <w:p w14:paraId="13259D99" w14:textId="3B59929F" w:rsidR="00230C0D" w:rsidRPr="008A4948" w:rsidRDefault="00230C0D" w:rsidP="008A4948">
      <w:pPr>
        <w:jc w:val="both"/>
        <w:rPr>
          <w:rFonts w:ascii="Arial" w:hAnsi="Arial" w:cs="Arial"/>
          <w:lang w:val="en-AU"/>
        </w:rPr>
      </w:pPr>
    </w:p>
    <w:p w14:paraId="004B0986" w14:textId="5BEA2EF1" w:rsidR="006612D2" w:rsidRPr="008A4948" w:rsidRDefault="00230C0D" w:rsidP="008A4948">
      <w:pPr>
        <w:jc w:val="both"/>
        <w:rPr>
          <w:rFonts w:ascii="Arial" w:hAnsi="Arial" w:cs="Arial"/>
        </w:rPr>
      </w:pPr>
      <w:r w:rsidRPr="008A4948">
        <w:rPr>
          <w:rFonts w:ascii="Arial" w:hAnsi="Arial" w:cs="Arial"/>
        </w:rPr>
        <w:t xml:space="preserve">Today, Australia’s electricity sector is the nation’s single largest source of greenhouse gas emissions - accounting for 35% (189 MtCO2¬e in 2016) of total emissions (Australian Government 2016). The electricity sector has seen </w:t>
      </w:r>
      <w:proofErr w:type="gramStart"/>
      <w:r w:rsidRPr="008A4948">
        <w:rPr>
          <w:rFonts w:ascii="Arial" w:hAnsi="Arial" w:cs="Arial"/>
        </w:rPr>
        <w:t>the</w:t>
      </w:r>
      <w:proofErr w:type="gramEnd"/>
      <w:r w:rsidRPr="008A4948">
        <w:rPr>
          <w:rFonts w:ascii="Arial" w:hAnsi="Arial" w:cs="Arial"/>
        </w:rPr>
        <w:t xml:space="preserve"> largest total growth in emissions, increasing 46% (59.5 MtCO2¬e) between 1990 and 2016 (Australian Government 2016). When emissions from extraction, processing and transporting coal, gas and diesel are added, electricity generation is clearly the dominant contributor to Australia’s emissions (Climate Council 2014). </w:t>
      </w:r>
      <w:r w:rsidR="006612D2" w:rsidRPr="008A4948">
        <w:rPr>
          <w:rFonts w:ascii="Arial" w:hAnsi="Arial" w:cs="Arial"/>
        </w:rPr>
        <w:t xml:space="preserve">In addition, the emissions from unconventional gas in Australia are unknown due to </w:t>
      </w:r>
      <w:r w:rsidR="004736E3" w:rsidRPr="008A4948">
        <w:rPr>
          <w:rFonts w:ascii="Arial" w:hAnsi="Arial" w:cs="Arial"/>
        </w:rPr>
        <w:t xml:space="preserve">a </w:t>
      </w:r>
      <w:r w:rsidR="006612D2" w:rsidRPr="008A4948">
        <w:rPr>
          <w:rFonts w:ascii="Arial" w:hAnsi="Arial" w:cs="Arial"/>
        </w:rPr>
        <w:t>lack of measurement</w:t>
      </w:r>
      <w:r w:rsidR="004736E3" w:rsidRPr="008A4948">
        <w:rPr>
          <w:rFonts w:ascii="Arial" w:hAnsi="Arial" w:cs="Arial"/>
        </w:rPr>
        <w:t>s</w:t>
      </w:r>
      <w:r w:rsidR="006612D2" w:rsidRPr="008A4948">
        <w:rPr>
          <w:rFonts w:ascii="Arial" w:hAnsi="Arial" w:cs="Arial"/>
        </w:rPr>
        <w:t xml:space="preserve"> and data, and may be greater than default factors applied in Australia’s greenhouse gas accounting (Climate Council 2017b).</w:t>
      </w:r>
      <w:r w:rsidR="00624B56" w:rsidRPr="008A4948">
        <w:rPr>
          <w:rFonts w:ascii="Arial" w:hAnsi="Arial" w:cs="Arial"/>
        </w:rPr>
        <w:t xml:space="preserve"> </w:t>
      </w:r>
      <w:r w:rsidR="000062C7" w:rsidRPr="008A4948">
        <w:rPr>
          <w:rFonts w:ascii="Arial" w:hAnsi="Arial" w:cs="Arial"/>
        </w:rPr>
        <w:t>Therefore,</w:t>
      </w:r>
      <w:r w:rsidR="00624B56" w:rsidRPr="008A4948">
        <w:rPr>
          <w:rFonts w:ascii="Arial" w:hAnsi="Arial" w:cs="Arial"/>
        </w:rPr>
        <w:t xml:space="preserve"> our emissions may be higher than what is currently accounted for.</w:t>
      </w:r>
    </w:p>
    <w:p w14:paraId="3F59B1D6" w14:textId="77777777" w:rsidR="00A22556" w:rsidRPr="008A4948" w:rsidRDefault="00A22556" w:rsidP="008A4948">
      <w:pPr>
        <w:jc w:val="both"/>
        <w:rPr>
          <w:rFonts w:ascii="Arial" w:hAnsi="Arial" w:cs="Arial"/>
        </w:rPr>
      </w:pPr>
    </w:p>
    <w:p w14:paraId="238BDE5F" w14:textId="011941DF" w:rsidR="00127A77" w:rsidRPr="008A4948" w:rsidRDefault="00DC07B1" w:rsidP="008A4948">
      <w:pPr>
        <w:jc w:val="both"/>
        <w:rPr>
          <w:rFonts w:ascii="Arial" w:hAnsi="Arial" w:cs="Arial"/>
        </w:rPr>
      </w:pPr>
      <w:r w:rsidRPr="008A4948">
        <w:rPr>
          <w:rFonts w:ascii="Arial" w:hAnsi="Arial" w:cs="Arial"/>
        </w:rPr>
        <w:t xml:space="preserve">Furthermore, </w:t>
      </w:r>
      <w:r w:rsidR="00127A77" w:rsidRPr="008A4948">
        <w:rPr>
          <w:rFonts w:ascii="Arial" w:hAnsi="Arial" w:cs="Arial"/>
        </w:rPr>
        <w:t>Australia’s energy infrastructure is ageing, ine</w:t>
      </w:r>
      <w:r w:rsidR="00211DC7" w:rsidRPr="008A4948">
        <w:rPr>
          <w:rFonts w:ascii="Arial" w:hAnsi="Arial" w:cs="Arial"/>
        </w:rPr>
        <w:t>f</w:t>
      </w:r>
      <w:r w:rsidR="00127A77" w:rsidRPr="008A4948">
        <w:rPr>
          <w:rFonts w:ascii="Arial" w:hAnsi="Arial" w:cs="Arial"/>
        </w:rPr>
        <w:t>f</w:t>
      </w:r>
      <w:r w:rsidR="00211DC7" w:rsidRPr="008A4948">
        <w:rPr>
          <w:rFonts w:ascii="Arial" w:hAnsi="Arial" w:cs="Arial"/>
        </w:rPr>
        <w:t>i</w:t>
      </w:r>
      <w:r w:rsidR="00127A77" w:rsidRPr="008A4948">
        <w:rPr>
          <w:rFonts w:ascii="Arial" w:hAnsi="Arial" w:cs="Arial"/>
        </w:rPr>
        <w:t>cient and polluting, and must be replaced over the next few decades.</w:t>
      </w:r>
      <w:r w:rsidR="00D01D1C" w:rsidRPr="008A4948">
        <w:rPr>
          <w:rFonts w:ascii="Arial" w:hAnsi="Arial" w:cs="Arial"/>
        </w:rPr>
        <w:t xml:space="preserve"> </w:t>
      </w:r>
      <w:r w:rsidRPr="008A4948">
        <w:rPr>
          <w:rFonts w:ascii="Arial" w:hAnsi="Arial" w:cs="Arial"/>
        </w:rPr>
        <w:t>This affords an opportunity for Australia to decrease its emissions rapidly by embracing, promoting and accelerating a national transition to a renewable energy system</w:t>
      </w:r>
      <w:r w:rsidR="006612D2" w:rsidRPr="008A4948">
        <w:rPr>
          <w:rFonts w:ascii="Arial" w:hAnsi="Arial" w:cs="Arial"/>
        </w:rPr>
        <w:t xml:space="preserve">. </w:t>
      </w:r>
      <w:r w:rsidR="00594106" w:rsidRPr="008A4948">
        <w:rPr>
          <w:rFonts w:ascii="Arial" w:hAnsi="Arial" w:cs="Arial"/>
        </w:rPr>
        <w:t xml:space="preserve"> </w:t>
      </w:r>
      <w:r w:rsidR="006612D2" w:rsidRPr="008A4948">
        <w:rPr>
          <w:rFonts w:ascii="Arial" w:hAnsi="Arial" w:cs="Arial"/>
        </w:rPr>
        <w:t>Research indicates that Australia would need to source a minimum of 50% of its power from renewable sources by 2030 to achieve emissions reductions consistent with a 2</w:t>
      </w:r>
      <w:r w:rsidR="006612D2" w:rsidRPr="008A4948">
        <w:rPr>
          <w:rFonts w:ascii="Arial" w:hAnsi="Arial" w:cs="Arial"/>
          <w:vertAlign w:val="superscript"/>
        </w:rPr>
        <w:t>o</w:t>
      </w:r>
      <w:r w:rsidR="006612D2" w:rsidRPr="008A4948">
        <w:rPr>
          <w:rFonts w:ascii="Arial" w:hAnsi="Arial" w:cs="Arial"/>
        </w:rPr>
        <w:t>C pathway (ClimateWorks 2014)</w:t>
      </w:r>
      <w:r w:rsidRPr="008A4948">
        <w:rPr>
          <w:rFonts w:ascii="Arial" w:hAnsi="Arial" w:cs="Arial"/>
        </w:rPr>
        <w:t xml:space="preserve">. </w:t>
      </w:r>
    </w:p>
    <w:p w14:paraId="479495C1" w14:textId="7787C839" w:rsidR="00D01D1C" w:rsidRPr="008A4948" w:rsidRDefault="00D01D1C" w:rsidP="008A4948">
      <w:pPr>
        <w:jc w:val="both"/>
        <w:rPr>
          <w:rFonts w:ascii="Arial" w:hAnsi="Arial" w:cs="Arial"/>
        </w:rPr>
      </w:pPr>
    </w:p>
    <w:p w14:paraId="06B69A14" w14:textId="2445688E" w:rsidR="00D01D1C" w:rsidRPr="008A4948" w:rsidRDefault="00DC07B1" w:rsidP="008A4948">
      <w:pPr>
        <w:jc w:val="both"/>
        <w:rPr>
          <w:rFonts w:ascii="Arial" w:hAnsi="Arial" w:cs="Arial"/>
          <w:bCs/>
          <w:lang w:val="en-AU"/>
        </w:rPr>
      </w:pPr>
      <w:r w:rsidRPr="008A4948">
        <w:rPr>
          <w:rFonts w:ascii="Arial" w:hAnsi="Arial" w:cs="Arial"/>
        </w:rPr>
        <w:t>There are important co-benefits of a rapid transition to renewable energy.</w:t>
      </w:r>
      <w:r w:rsidR="006612D2" w:rsidRPr="008A4948">
        <w:rPr>
          <w:rFonts w:ascii="Arial" w:hAnsi="Arial" w:cs="Arial"/>
        </w:rPr>
        <w:t xml:space="preserve"> </w:t>
      </w:r>
      <w:r w:rsidRPr="008A4948">
        <w:rPr>
          <w:rFonts w:ascii="Arial" w:hAnsi="Arial" w:cs="Arial"/>
        </w:rPr>
        <w:t>For example, t</w:t>
      </w:r>
      <w:r w:rsidR="00D01D1C" w:rsidRPr="008A4948">
        <w:rPr>
          <w:rFonts w:ascii="Arial" w:hAnsi="Arial" w:cs="Arial"/>
        </w:rPr>
        <w:t xml:space="preserve">he 2017 climate review document asks about </w:t>
      </w:r>
      <w:r w:rsidR="00D93E8E" w:rsidRPr="008A4948">
        <w:rPr>
          <w:rFonts w:ascii="Arial" w:hAnsi="Arial" w:cs="Arial"/>
        </w:rPr>
        <w:t xml:space="preserve">the </w:t>
      </w:r>
      <w:r w:rsidR="005A16F8" w:rsidRPr="008A4948">
        <w:rPr>
          <w:rFonts w:ascii="Arial" w:hAnsi="Arial" w:cs="Arial"/>
        </w:rPr>
        <w:t xml:space="preserve">employment </w:t>
      </w:r>
      <w:r w:rsidR="00D01D1C" w:rsidRPr="008A4948">
        <w:rPr>
          <w:rFonts w:ascii="Arial" w:hAnsi="Arial" w:cs="Arial"/>
        </w:rPr>
        <w:t>opportunities when reducing emissions in the electricity sector. Moving to</w:t>
      </w:r>
      <w:r w:rsidRPr="008A4948">
        <w:rPr>
          <w:rFonts w:ascii="Arial" w:hAnsi="Arial" w:cs="Arial"/>
        </w:rPr>
        <w:t xml:space="preserve"> at least</w:t>
      </w:r>
      <w:r w:rsidR="00D01D1C" w:rsidRPr="008A4948">
        <w:rPr>
          <w:rFonts w:ascii="Arial" w:hAnsi="Arial" w:cs="Arial"/>
        </w:rPr>
        <w:t> </w:t>
      </w:r>
      <w:r w:rsidR="00D01D1C" w:rsidRPr="008A4948">
        <w:rPr>
          <w:rFonts w:ascii="Arial" w:hAnsi="Arial" w:cs="Arial"/>
          <w:bCs/>
        </w:rPr>
        <w:t>50% renewables by 2030</w:t>
      </w:r>
      <w:r w:rsidR="005A16F8" w:rsidRPr="008A4948">
        <w:rPr>
          <w:rFonts w:ascii="Arial" w:hAnsi="Arial" w:cs="Arial"/>
          <w:bCs/>
        </w:rPr>
        <w:t xml:space="preserve"> (50RE)</w:t>
      </w:r>
      <w:r w:rsidR="00D01D1C" w:rsidRPr="008A4948">
        <w:rPr>
          <w:rFonts w:ascii="Arial" w:hAnsi="Arial" w:cs="Arial"/>
          <w:bCs/>
        </w:rPr>
        <w:t xml:space="preserve"> would create more than 28,000</w:t>
      </w:r>
      <w:r w:rsidR="00FB5D68" w:rsidRPr="008A4948">
        <w:rPr>
          <w:rFonts w:ascii="Arial" w:hAnsi="Arial" w:cs="Arial"/>
          <w:bCs/>
        </w:rPr>
        <w:t xml:space="preserve"> net</w:t>
      </w:r>
      <w:r w:rsidR="00D01D1C" w:rsidRPr="008A4948">
        <w:rPr>
          <w:rFonts w:ascii="Arial" w:hAnsi="Arial" w:cs="Arial"/>
          <w:bCs/>
        </w:rPr>
        <w:t xml:space="preserve"> jobs nationally (E</w:t>
      </w:r>
      <w:r w:rsidR="00FB5D68" w:rsidRPr="008A4948">
        <w:rPr>
          <w:rFonts w:ascii="Arial" w:hAnsi="Arial" w:cs="Arial"/>
          <w:bCs/>
        </w:rPr>
        <w:t xml:space="preserve">rnst </w:t>
      </w:r>
      <w:r w:rsidR="00693E3B" w:rsidRPr="008A4948">
        <w:rPr>
          <w:rFonts w:ascii="Arial" w:hAnsi="Arial" w:cs="Arial"/>
          <w:bCs/>
        </w:rPr>
        <w:t xml:space="preserve">&amp; </w:t>
      </w:r>
      <w:r w:rsidR="00D01D1C" w:rsidRPr="008A4948">
        <w:rPr>
          <w:rFonts w:ascii="Arial" w:hAnsi="Arial" w:cs="Arial"/>
          <w:bCs/>
        </w:rPr>
        <w:t>Y</w:t>
      </w:r>
      <w:r w:rsidR="00FB5D68" w:rsidRPr="008A4948">
        <w:rPr>
          <w:rFonts w:ascii="Arial" w:hAnsi="Arial" w:cs="Arial"/>
          <w:bCs/>
        </w:rPr>
        <w:t>oung</w:t>
      </w:r>
      <w:r w:rsidR="00D01D1C" w:rsidRPr="008A4948">
        <w:rPr>
          <w:rFonts w:ascii="Arial" w:hAnsi="Arial" w:cs="Arial"/>
        </w:rPr>
        <w:t xml:space="preserve"> and Climate Council 2016). </w:t>
      </w:r>
      <w:r w:rsidR="005A16F8" w:rsidRPr="008A4948">
        <w:rPr>
          <w:rFonts w:ascii="Arial" w:hAnsi="Arial" w:cs="Arial"/>
          <w:bCs/>
        </w:rPr>
        <w:t xml:space="preserve">The net effect </w:t>
      </w:r>
      <w:r w:rsidR="00D93E8E" w:rsidRPr="008A4948">
        <w:rPr>
          <w:rFonts w:ascii="Arial" w:hAnsi="Arial" w:cs="Arial"/>
          <w:bCs/>
        </w:rPr>
        <w:t xml:space="preserve">of 50RE </w:t>
      </w:r>
      <w:r w:rsidR="005A16F8" w:rsidRPr="008A4948">
        <w:rPr>
          <w:rFonts w:ascii="Arial" w:hAnsi="Arial" w:cs="Arial"/>
          <w:bCs/>
        </w:rPr>
        <w:t xml:space="preserve">on jobs </w:t>
      </w:r>
      <w:r w:rsidR="00D01D1C" w:rsidRPr="008A4948">
        <w:rPr>
          <w:rFonts w:ascii="Arial" w:hAnsi="Arial" w:cs="Arial"/>
          <w:bCs/>
        </w:rPr>
        <w:t xml:space="preserve">is positive across Australia and each individual state: every state will experience net job growth. For example, </w:t>
      </w:r>
      <w:r w:rsidR="00D01D1C" w:rsidRPr="008A4948">
        <w:rPr>
          <w:rFonts w:ascii="Arial" w:hAnsi="Arial" w:cs="Arial"/>
          <w:bCs/>
          <w:lang w:val="en-AU"/>
        </w:rPr>
        <w:t xml:space="preserve">New South Wales and Queensland will have the largest net growth in jobs, </w:t>
      </w:r>
      <w:r w:rsidR="00D93E8E" w:rsidRPr="008A4948">
        <w:rPr>
          <w:rFonts w:ascii="Arial" w:hAnsi="Arial" w:cs="Arial"/>
          <w:bCs/>
          <w:lang w:val="en-AU"/>
        </w:rPr>
        <w:t>estimated</w:t>
      </w:r>
      <w:r w:rsidR="00D01D1C" w:rsidRPr="008A4948">
        <w:rPr>
          <w:rFonts w:ascii="Arial" w:hAnsi="Arial" w:cs="Arial"/>
          <w:bCs/>
          <w:lang w:val="en-AU"/>
        </w:rPr>
        <w:t xml:space="preserve"> </w:t>
      </w:r>
      <w:r w:rsidR="000C11DB" w:rsidRPr="008A4948">
        <w:rPr>
          <w:rFonts w:ascii="Arial" w:hAnsi="Arial" w:cs="Arial"/>
          <w:bCs/>
          <w:lang w:val="en-AU"/>
        </w:rPr>
        <w:t xml:space="preserve">at </w:t>
      </w:r>
      <w:r w:rsidR="00E57FCE" w:rsidRPr="008A4948">
        <w:rPr>
          <w:rFonts w:ascii="Arial" w:hAnsi="Arial" w:cs="Arial"/>
          <w:bCs/>
          <w:lang w:val="en-AU"/>
        </w:rPr>
        <w:t xml:space="preserve">around </w:t>
      </w:r>
      <w:r w:rsidR="00D01D1C" w:rsidRPr="008A4948">
        <w:rPr>
          <w:rFonts w:ascii="Arial" w:hAnsi="Arial" w:cs="Arial"/>
          <w:bCs/>
          <w:lang w:val="en-AU"/>
        </w:rPr>
        <w:t xml:space="preserve">11,000 and 6,000 respectively. Furthermore, </w:t>
      </w:r>
      <w:r w:rsidR="00D10559" w:rsidRPr="008A4948">
        <w:rPr>
          <w:rFonts w:ascii="Arial" w:hAnsi="Arial" w:cs="Arial"/>
          <w:bCs/>
        </w:rPr>
        <w:t>unlike</w:t>
      </w:r>
      <w:r w:rsidR="00D01D1C" w:rsidRPr="008A4948">
        <w:rPr>
          <w:rFonts w:ascii="Arial" w:hAnsi="Arial" w:cs="Arial"/>
          <w:bCs/>
        </w:rPr>
        <w:t xml:space="preserve"> other industry transitions such as in automotive manufacturing and steel smelting, which have seen many jobs move offshore, a transition to 50RE will create jobs </w:t>
      </w:r>
      <w:r w:rsidR="00D01D1C" w:rsidRPr="008A4948">
        <w:rPr>
          <w:rFonts w:ascii="Arial" w:hAnsi="Arial" w:cs="Arial"/>
          <w:bCs/>
          <w:i/>
        </w:rPr>
        <w:t>in</w:t>
      </w:r>
      <w:r w:rsidR="00D01D1C" w:rsidRPr="008A4948">
        <w:rPr>
          <w:rFonts w:ascii="Arial" w:hAnsi="Arial" w:cs="Arial"/>
          <w:bCs/>
        </w:rPr>
        <w:t xml:space="preserve"> </w:t>
      </w:r>
      <w:r w:rsidR="00D10559" w:rsidRPr="008A4948">
        <w:rPr>
          <w:rFonts w:ascii="Arial" w:hAnsi="Arial" w:cs="Arial"/>
          <w:bCs/>
        </w:rPr>
        <w:t>Australia (</w:t>
      </w:r>
      <w:r w:rsidR="006612D2" w:rsidRPr="008A4948">
        <w:rPr>
          <w:rFonts w:ascii="Arial" w:hAnsi="Arial" w:cs="Arial"/>
          <w:bCs/>
        </w:rPr>
        <w:t xml:space="preserve">Ernst </w:t>
      </w:r>
      <w:r w:rsidR="006D1B8B" w:rsidRPr="008A4948">
        <w:rPr>
          <w:rFonts w:ascii="Arial" w:hAnsi="Arial" w:cs="Arial"/>
          <w:bCs/>
        </w:rPr>
        <w:t>&amp;</w:t>
      </w:r>
      <w:r w:rsidR="006612D2" w:rsidRPr="008A4948">
        <w:rPr>
          <w:rFonts w:ascii="Arial" w:hAnsi="Arial" w:cs="Arial"/>
          <w:bCs/>
        </w:rPr>
        <w:t xml:space="preserve"> Young </w:t>
      </w:r>
      <w:r w:rsidR="00D01D1C" w:rsidRPr="008A4948">
        <w:rPr>
          <w:rFonts w:ascii="Arial" w:hAnsi="Arial" w:cs="Arial"/>
          <w:bCs/>
        </w:rPr>
        <w:t>and Climate Council 2016).</w:t>
      </w:r>
    </w:p>
    <w:p w14:paraId="2ED697CD" w14:textId="1262E8C5" w:rsidR="00D958EC" w:rsidRPr="008A4948" w:rsidRDefault="00D958EC" w:rsidP="008A4948">
      <w:pPr>
        <w:jc w:val="both"/>
        <w:rPr>
          <w:rFonts w:ascii="Arial" w:hAnsi="Arial" w:cs="Arial"/>
        </w:rPr>
      </w:pPr>
    </w:p>
    <w:p w14:paraId="097969B5" w14:textId="220D182A" w:rsidR="00D958EC" w:rsidRPr="008A4948" w:rsidRDefault="00D958EC" w:rsidP="008A4948">
      <w:pPr>
        <w:jc w:val="both"/>
        <w:rPr>
          <w:rFonts w:ascii="Arial" w:hAnsi="Arial" w:cs="Arial"/>
        </w:rPr>
      </w:pPr>
      <w:r w:rsidRPr="008A4948">
        <w:rPr>
          <w:rFonts w:ascii="Arial" w:hAnsi="Arial" w:cs="Arial"/>
        </w:rPr>
        <w:t>The 2017 climate review document also describes emissions reduction policies in the land sector</w:t>
      </w:r>
      <w:r w:rsidR="007B022D" w:rsidRPr="008A4948">
        <w:rPr>
          <w:rFonts w:ascii="Arial" w:hAnsi="Arial" w:cs="Arial"/>
        </w:rPr>
        <w:t xml:space="preserve"> and asks the question, “What are the opportunities and challenges of reducing emissions from the land </w:t>
      </w:r>
      <w:r w:rsidR="004736E3" w:rsidRPr="008A4948">
        <w:rPr>
          <w:rFonts w:ascii="Arial" w:hAnsi="Arial" w:cs="Arial"/>
        </w:rPr>
        <w:t>sector</w:t>
      </w:r>
      <w:r w:rsidR="007B022D" w:rsidRPr="008A4948">
        <w:rPr>
          <w:rFonts w:ascii="Arial" w:hAnsi="Arial" w:cs="Arial"/>
        </w:rPr>
        <w:t>?</w:t>
      </w:r>
      <w:proofErr w:type="gramStart"/>
      <w:r w:rsidR="007B022D" w:rsidRPr="008A4948">
        <w:rPr>
          <w:rFonts w:ascii="Arial" w:hAnsi="Arial" w:cs="Arial"/>
        </w:rPr>
        <w:t>”</w:t>
      </w:r>
      <w:r w:rsidRPr="008A4948">
        <w:rPr>
          <w:rFonts w:ascii="Arial" w:hAnsi="Arial" w:cs="Arial"/>
        </w:rPr>
        <w:t>.</w:t>
      </w:r>
      <w:proofErr w:type="gramEnd"/>
      <w:r w:rsidRPr="008A4948">
        <w:rPr>
          <w:rFonts w:ascii="Arial" w:hAnsi="Arial" w:cs="Arial"/>
        </w:rPr>
        <w:t xml:space="preserve">  </w:t>
      </w:r>
      <w:r w:rsidR="00361CB7" w:rsidRPr="008A4948">
        <w:rPr>
          <w:rFonts w:ascii="Arial" w:hAnsi="Arial" w:cs="Arial"/>
        </w:rPr>
        <w:t xml:space="preserve">Restoring land carbon stocks, which have been depleted through land-use change and land degradation, has many benefits for carbon uptake and for the environment and society more broadly. </w:t>
      </w:r>
      <w:r w:rsidRPr="008A4948">
        <w:rPr>
          <w:rFonts w:ascii="Arial" w:hAnsi="Arial" w:cs="Arial"/>
        </w:rPr>
        <w:t xml:space="preserve">However, the bottom line is that, although </w:t>
      </w:r>
      <w:r w:rsidRPr="008A4948">
        <w:rPr>
          <w:rFonts w:ascii="Arial" w:hAnsi="Arial" w:cs="Arial"/>
        </w:rPr>
        <w:lastRenderedPageBreak/>
        <w:t xml:space="preserve">Australia’s land sector has been a net sink for carbon (net flux of carbon from the atmosphere to the land) over the past </w:t>
      </w:r>
      <w:r w:rsidR="00D93E8E" w:rsidRPr="008A4948">
        <w:rPr>
          <w:rFonts w:ascii="Arial" w:hAnsi="Arial" w:cs="Arial"/>
        </w:rPr>
        <w:t>two decades</w:t>
      </w:r>
      <w:r w:rsidRPr="008A4948">
        <w:rPr>
          <w:rFonts w:ascii="Arial" w:hAnsi="Arial" w:cs="Arial"/>
        </w:rPr>
        <w:t xml:space="preserve">, this climate benefit has been overshadowed by our </w:t>
      </w:r>
      <w:r w:rsidR="00D93E8E" w:rsidRPr="008A4948">
        <w:rPr>
          <w:rFonts w:ascii="Arial" w:hAnsi="Arial" w:cs="Arial"/>
        </w:rPr>
        <w:t xml:space="preserve">domestic </w:t>
      </w:r>
      <w:r w:rsidRPr="008A4948">
        <w:rPr>
          <w:rFonts w:ascii="Arial" w:hAnsi="Arial" w:cs="Arial"/>
        </w:rPr>
        <w:t xml:space="preserve">fossil fuel emissions and exports. </w:t>
      </w:r>
      <w:r w:rsidR="007B022D" w:rsidRPr="008A4948">
        <w:rPr>
          <w:rFonts w:ascii="Arial" w:hAnsi="Arial" w:cs="Arial"/>
        </w:rPr>
        <w:t xml:space="preserve">Carbon embodied in exported fossil fuels was 2.5 times greater than domestic fossil fuel emissions in 2009-2010, and the combined emissions from our domestic and exported fossil fuels were about 6.5 times greater than the net uptake by Australian landscapes over the 1990-2011 period (Haverd et al. 2013). </w:t>
      </w:r>
      <w:r w:rsidRPr="008A4948">
        <w:rPr>
          <w:rFonts w:ascii="Arial" w:hAnsi="Arial" w:cs="Arial"/>
        </w:rPr>
        <w:t>Furthermore, much of the carbon that has been taken up by land systems is vulnerable to return to the atmosphere by natural and human changes</w:t>
      </w:r>
      <w:r w:rsidR="00361CB7" w:rsidRPr="008A4948">
        <w:rPr>
          <w:rFonts w:ascii="Arial" w:hAnsi="Arial" w:cs="Arial"/>
        </w:rPr>
        <w:t xml:space="preserve"> (e</w:t>
      </w:r>
      <w:r w:rsidR="00D93E8E" w:rsidRPr="008A4948">
        <w:rPr>
          <w:rFonts w:ascii="Arial" w:hAnsi="Arial" w:cs="Arial"/>
        </w:rPr>
        <w:t>.</w:t>
      </w:r>
      <w:r w:rsidR="00361CB7" w:rsidRPr="008A4948">
        <w:rPr>
          <w:rFonts w:ascii="Arial" w:hAnsi="Arial" w:cs="Arial"/>
        </w:rPr>
        <w:t>g. bushfires and land clearing for human settlement)</w:t>
      </w:r>
      <w:r w:rsidRPr="008A4948">
        <w:rPr>
          <w:rFonts w:ascii="Arial" w:hAnsi="Arial" w:cs="Arial"/>
        </w:rPr>
        <w:t xml:space="preserve">. </w:t>
      </w:r>
      <w:r w:rsidR="008C6752" w:rsidRPr="008A4948">
        <w:rPr>
          <w:rFonts w:ascii="Arial" w:hAnsi="Arial" w:cs="Arial"/>
        </w:rPr>
        <w:t>In summary, and irrespective of the efforts to limit land clearing or optimize land or blue carbon resources as sinks, there is no substitute for actually reducing fossil fuel emissions</w:t>
      </w:r>
      <w:r w:rsidR="00361CB7" w:rsidRPr="008A4948">
        <w:rPr>
          <w:rFonts w:ascii="Arial" w:hAnsi="Arial" w:cs="Arial"/>
        </w:rPr>
        <w:t xml:space="preserve"> (Climate Council 2016)</w:t>
      </w:r>
      <w:r w:rsidRPr="008A4948">
        <w:rPr>
          <w:rFonts w:ascii="Arial" w:hAnsi="Arial" w:cs="Arial"/>
        </w:rPr>
        <w:t>.</w:t>
      </w:r>
    </w:p>
    <w:p w14:paraId="552AE2D9" w14:textId="694D8D0D" w:rsidR="007B022D" w:rsidRPr="008A4948" w:rsidRDefault="007B022D" w:rsidP="008A4948">
      <w:pPr>
        <w:jc w:val="both"/>
        <w:rPr>
          <w:rFonts w:ascii="Arial" w:hAnsi="Arial" w:cs="Arial"/>
        </w:rPr>
      </w:pPr>
    </w:p>
    <w:p w14:paraId="4BD34EF6" w14:textId="247B9B1D" w:rsidR="00783026" w:rsidRPr="008A4948" w:rsidRDefault="004736E3" w:rsidP="008A4948">
      <w:pPr>
        <w:jc w:val="both"/>
        <w:rPr>
          <w:rFonts w:ascii="Arial" w:hAnsi="Arial" w:cs="Arial"/>
        </w:rPr>
      </w:pPr>
      <w:r w:rsidRPr="008A4948">
        <w:rPr>
          <w:rFonts w:ascii="Arial" w:hAnsi="Arial" w:cs="Arial"/>
        </w:rPr>
        <w:t xml:space="preserve">Any proposal to expand existing fossil fuel projects or open new ones, such as the development of the Carmichael coal mine, </w:t>
      </w:r>
      <w:r w:rsidR="007A7960" w:rsidRPr="008A4948">
        <w:rPr>
          <w:rFonts w:ascii="Arial" w:hAnsi="Arial" w:cs="Arial"/>
        </w:rPr>
        <w:t>is</w:t>
      </w:r>
      <w:r w:rsidRPr="008A4948">
        <w:rPr>
          <w:rFonts w:ascii="Arial" w:hAnsi="Arial" w:cs="Arial"/>
        </w:rPr>
        <w:t xml:space="preserve"> fundamentally at odds with tackling climate change. New coal, oil and gas infrastructure risks “locking in” expanded fossil fuel use and exploration for decades into the future, and carries risks associated with emissions, electricity costs and asset stranding.</w:t>
      </w:r>
      <w:r w:rsidR="007A7960" w:rsidRPr="008A4948">
        <w:rPr>
          <w:rFonts w:ascii="Arial" w:hAnsi="Arial" w:cs="Arial"/>
        </w:rPr>
        <w:t xml:space="preserve"> Australia must urgently and rapidly reduce greenhouse gas emissions. Renewable energy and energy storage investment and implementation must increase rapidly and most of the known fossil fuel reserves must remain in the ground, in Australia and elsewhere (McGlade and Ekins 2015).</w:t>
      </w:r>
    </w:p>
    <w:p w14:paraId="0AAF6757" w14:textId="77777777" w:rsidR="004736E3" w:rsidRPr="008A4948" w:rsidRDefault="004736E3" w:rsidP="008A4948">
      <w:pPr>
        <w:jc w:val="both"/>
        <w:rPr>
          <w:rFonts w:ascii="Arial" w:hAnsi="Arial" w:cs="Arial"/>
        </w:rPr>
      </w:pPr>
    </w:p>
    <w:p w14:paraId="2DEDDFA2" w14:textId="5A770CBA" w:rsidR="007703CA" w:rsidRPr="008A4948" w:rsidRDefault="007E4614" w:rsidP="008A4948">
      <w:pPr>
        <w:jc w:val="both"/>
        <w:rPr>
          <w:rFonts w:ascii="Arial" w:hAnsi="Arial" w:cs="Arial"/>
          <w:lang w:val="en-AU"/>
        </w:rPr>
      </w:pPr>
      <w:r w:rsidRPr="008A4948">
        <w:rPr>
          <w:rFonts w:ascii="Arial" w:hAnsi="Arial" w:cs="Arial"/>
          <w:lang w:val="en-AU"/>
        </w:rPr>
        <w:t>The scientific basis for urgent action is clear. The decisions we make in the next several years, particularly decisions about long-term investments in energy, transport and built infrastructure, will largely determine the severity of climate change that Australians will experience</w:t>
      </w:r>
      <w:r w:rsidR="00FB5D68" w:rsidRPr="008A4948">
        <w:rPr>
          <w:rFonts w:ascii="Arial" w:hAnsi="Arial" w:cs="Arial"/>
          <w:lang w:val="en-AU"/>
        </w:rPr>
        <w:t xml:space="preserve"> for the rest of the century and beyond</w:t>
      </w:r>
      <w:r w:rsidRPr="008A4948">
        <w:rPr>
          <w:rFonts w:ascii="Arial" w:hAnsi="Arial" w:cs="Arial"/>
          <w:lang w:val="en-AU"/>
        </w:rPr>
        <w:t xml:space="preserve">. Failing to take sufficient action entails potentially catastrophic risks to our economy, environment, society and health. </w:t>
      </w:r>
    </w:p>
    <w:p w14:paraId="655D4584" w14:textId="64708D07" w:rsidR="007703CA" w:rsidRPr="008A4948" w:rsidRDefault="007703CA" w:rsidP="008A4948">
      <w:pPr>
        <w:jc w:val="both"/>
        <w:rPr>
          <w:rFonts w:ascii="Arial" w:hAnsi="Arial" w:cs="Arial"/>
          <w:lang w:val="en-AU"/>
        </w:rPr>
      </w:pPr>
    </w:p>
    <w:p w14:paraId="5B137E45" w14:textId="3FA6265F" w:rsidR="00230C0D" w:rsidRPr="008A4948" w:rsidRDefault="007E4614" w:rsidP="008A4948">
      <w:pPr>
        <w:jc w:val="both"/>
        <w:rPr>
          <w:rFonts w:ascii="Arial" w:hAnsi="Arial" w:cs="Arial"/>
          <w:lang w:val="en-AU"/>
        </w:rPr>
      </w:pPr>
      <w:r w:rsidRPr="008A4948">
        <w:rPr>
          <w:rFonts w:ascii="Arial" w:hAnsi="Arial" w:cs="Arial"/>
          <w:lang w:val="en-AU"/>
        </w:rPr>
        <w:t>This is the critical decade for action and</w:t>
      </w:r>
      <w:r w:rsidR="005A16F8" w:rsidRPr="008A4948">
        <w:rPr>
          <w:rFonts w:ascii="Arial" w:hAnsi="Arial" w:cs="Arial"/>
          <w:lang w:val="en-AU"/>
        </w:rPr>
        <w:t xml:space="preserve"> Federal Government</w:t>
      </w:r>
      <w:r w:rsidR="00DC07B1" w:rsidRPr="008A4948">
        <w:rPr>
          <w:rFonts w:ascii="Arial" w:hAnsi="Arial" w:cs="Arial"/>
          <w:lang w:val="en-AU"/>
        </w:rPr>
        <w:t xml:space="preserve"> policies and actions</w:t>
      </w:r>
      <w:r w:rsidR="005A16F8" w:rsidRPr="008A4948">
        <w:rPr>
          <w:rFonts w:ascii="Arial" w:hAnsi="Arial" w:cs="Arial"/>
          <w:lang w:val="en-AU"/>
        </w:rPr>
        <w:t xml:space="preserve"> </w:t>
      </w:r>
      <w:r w:rsidRPr="008A4948">
        <w:rPr>
          <w:rFonts w:ascii="Arial" w:hAnsi="Arial" w:cs="Arial"/>
          <w:lang w:val="en-AU"/>
        </w:rPr>
        <w:t xml:space="preserve">must </w:t>
      </w:r>
      <w:r w:rsidR="00DC07B1" w:rsidRPr="008A4948">
        <w:rPr>
          <w:rFonts w:ascii="Arial" w:hAnsi="Arial" w:cs="Arial"/>
          <w:lang w:val="en-AU"/>
        </w:rPr>
        <w:t>drive</w:t>
      </w:r>
      <w:r w:rsidR="005A16F8" w:rsidRPr="008A4948">
        <w:rPr>
          <w:rFonts w:ascii="Arial" w:hAnsi="Arial" w:cs="Arial"/>
          <w:lang w:val="en-AU"/>
        </w:rPr>
        <w:t xml:space="preserve"> </w:t>
      </w:r>
      <w:r w:rsidRPr="008A4948">
        <w:rPr>
          <w:rFonts w:ascii="Arial" w:hAnsi="Arial" w:cs="Arial"/>
          <w:lang w:val="en-AU"/>
        </w:rPr>
        <w:t>deep and rapid cuts to our emissions if we are to protect our way of life into the future.</w:t>
      </w:r>
    </w:p>
    <w:p w14:paraId="7F052FFD" w14:textId="77777777" w:rsidR="005A16F8" w:rsidRPr="008A4948" w:rsidRDefault="005A16F8" w:rsidP="008A4948">
      <w:pPr>
        <w:jc w:val="both"/>
        <w:rPr>
          <w:rFonts w:ascii="Arial" w:hAnsi="Arial" w:cs="Arial"/>
          <w:lang w:val="en-AU"/>
        </w:rPr>
      </w:pPr>
    </w:p>
    <w:p w14:paraId="2E150D7C" w14:textId="77777777" w:rsidR="007E4614" w:rsidRPr="008A4948" w:rsidRDefault="007E4614" w:rsidP="008A4948">
      <w:pPr>
        <w:jc w:val="both"/>
        <w:rPr>
          <w:rFonts w:ascii="Roboto" w:hAnsi="Roboto" w:cs="Arial"/>
          <w:b/>
          <w:color w:val="1F497D" w:themeColor="text2"/>
          <w:sz w:val="28"/>
          <w:lang w:val="en-GB"/>
        </w:rPr>
      </w:pPr>
      <w:r w:rsidRPr="008A4948">
        <w:rPr>
          <w:rFonts w:ascii="Roboto" w:hAnsi="Roboto" w:cs="Arial"/>
          <w:b/>
          <w:color w:val="1F497D" w:themeColor="text2"/>
          <w:sz w:val="28"/>
          <w:lang w:val="en-GB"/>
        </w:rPr>
        <w:t>Recommendations</w:t>
      </w:r>
    </w:p>
    <w:p w14:paraId="08741D31" w14:textId="77777777" w:rsidR="007E4614" w:rsidRPr="008A4948" w:rsidRDefault="007E4614" w:rsidP="008A4948">
      <w:pPr>
        <w:jc w:val="both"/>
        <w:rPr>
          <w:rFonts w:ascii="Arial" w:hAnsi="Arial" w:cs="Arial"/>
          <w:b/>
          <w:lang w:val="en-AU"/>
        </w:rPr>
      </w:pPr>
    </w:p>
    <w:p w14:paraId="190DE6A7" w14:textId="1BACF303" w:rsidR="006701E9" w:rsidRPr="008A4948" w:rsidRDefault="006701E9" w:rsidP="008A4948">
      <w:pPr>
        <w:jc w:val="both"/>
        <w:rPr>
          <w:rFonts w:ascii="Arial" w:hAnsi="Arial" w:cs="Arial"/>
          <w:b/>
          <w:u w:val="single"/>
          <w:lang w:val="en-AU"/>
        </w:rPr>
      </w:pPr>
      <w:r w:rsidRPr="008A4948">
        <w:rPr>
          <w:rFonts w:ascii="Arial" w:hAnsi="Arial" w:cs="Arial"/>
          <w:b/>
          <w:u w:val="single"/>
          <w:lang w:val="en-AU"/>
        </w:rPr>
        <w:t>Targets and fossil fuels</w:t>
      </w:r>
    </w:p>
    <w:p w14:paraId="455652A2" w14:textId="77777777" w:rsidR="006701E9" w:rsidRPr="008A4948" w:rsidRDefault="006701E9" w:rsidP="008A4948">
      <w:pPr>
        <w:jc w:val="both"/>
        <w:rPr>
          <w:rFonts w:ascii="Arial" w:hAnsi="Arial" w:cs="Arial"/>
          <w:b/>
          <w:lang w:val="en-AU"/>
        </w:rPr>
      </w:pPr>
    </w:p>
    <w:p w14:paraId="0B75A7FF" w14:textId="07D20049" w:rsidR="007E4614" w:rsidRPr="008A4948" w:rsidRDefault="007E4614" w:rsidP="008A4948">
      <w:pPr>
        <w:jc w:val="both"/>
        <w:rPr>
          <w:rFonts w:ascii="Arial" w:hAnsi="Arial" w:cs="Arial"/>
          <w:lang w:val="en-AU"/>
        </w:rPr>
      </w:pPr>
      <w:r w:rsidRPr="008A4948">
        <w:rPr>
          <w:rFonts w:ascii="Arial" w:hAnsi="Arial" w:cs="Arial"/>
          <w:b/>
          <w:lang w:val="en-AU"/>
        </w:rPr>
        <w:t>Recommendation 1:</w:t>
      </w:r>
      <w:r w:rsidRPr="008A4948">
        <w:rPr>
          <w:rFonts w:ascii="Arial" w:hAnsi="Arial" w:cs="Arial"/>
          <w:lang w:val="en-AU"/>
        </w:rPr>
        <w:t xml:space="preserve"> Based on the best available science, Australia should, as a bare minimum, </w:t>
      </w:r>
      <w:r w:rsidR="00485C8C" w:rsidRPr="008A4948">
        <w:rPr>
          <w:rFonts w:ascii="Arial" w:hAnsi="Arial" w:cs="Arial"/>
          <w:lang w:val="en-AU"/>
        </w:rPr>
        <w:t>increase</w:t>
      </w:r>
      <w:r w:rsidR="0065342B" w:rsidRPr="008A4948">
        <w:rPr>
          <w:rFonts w:ascii="Arial" w:hAnsi="Arial" w:cs="Arial"/>
          <w:lang w:val="en-AU"/>
        </w:rPr>
        <w:t xml:space="preserve"> its target and</w:t>
      </w:r>
      <w:r w:rsidR="00485C8C" w:rsidRPr="008A4948">
        <w:rPr>
          <w:rFonts w:ascii="Arial" w:hAnsi="Arial" w:cs="Arial"/>
          <w:lang w:val="en-AU"/>
        </w:rPr>
        <w:t xml:space="preserve"> set its</w:t>
      </w:r>
      <w:r w:rsidR="0065342B" w:rsidRPr="008A4948">
        <w:rPr>
          <w:rFonts w:ascii="Arial" w:hAnsi="Arial" w:cs="Arial"/>
          <w:lang w:val="en-AU"/>
        </w:rPr>
        <w:t xml:space="preserve"> policies to </w:t>
      </w:r>
      <w:r w:rsidRPr="008A4948">
        <w:rPr>
          <w:rFonts w:ascii="Arial" w:hAnsi="Arial" w:cs="Arial"/>
          <w:lang w:val="en-AU"/>
        </w:rPr>
        <w:t>reduce its emissions between 45 to 65% below 2005 levels by 2030.</w:t>
      </w:r>
    </w:p>
    <w:p w14:paraId="1E61B65B" w14:textId="259D7FA0" w:rsidR="004E00D1" w:rsidRPr="008A4948" w:rsidRDefault="004E00D1" w:rsidP="008A4948">
      <w:pPr>
        <w:jc w:val="both"/>
        <w:rPr>
          <w:rFonts w:ascii="Arial" w:hAnsi="Arial" w:cs="Arial"/>
          <w:lang w:val="en-AU"/>
        </w:rPr>
      </w:pPr>
    </w:p>
    <w:p w14:paraId="2635EA4E" w14:textId="0A216CDB" w:rsidR="004E00D1" w:rsidRPr="008A4948" w:rsidRDefault="004E00D1" w:rsidP="008A4948">
      <w:pPr>
        <w:jc w:val="both"/>
        <w:rPr>
          <w:rFonts w:ascii="Arial" w:hAnsi="Arial" w:cs="Arial"/>
          <w:b/>
          <w:lang w:val="en-AU"/>
        </w:rPr>
      </w:pPr>
      <w:r w:rsidRPr="008A4948">
        <w:rPr>
          <w:rFonts w:ascii="Arial" w:hAnsi="Arial" w:cs="Arial"/>
          <w:b/>
          <w:lang w:val="en-AU"/>
        </w:rPr>
        <w:t xml:space="preserve">Recommendation 2: </w:t>
      </w:r>
      <w:r w:rsidRPr="008A4948">
        <w:rPr>
          <w:rFonts w:ascii="Arial" w:hAnsi="Arial" w:cs="Arial"/>
        </w:rPr>
        <w:t xml:space="preserve">Implement a systemic, economy-wide instrument that puts a price (or constraint) on greenhouse gas </w:t>
      </w:r>
      <w:proofErr w:type="gramStart"/>
      <w:r w:rsidRPr="008A4948">
        <w:rPr>
          <w:rFonts w:ascii="Arial" w:hAnsi="Arial" w:cs="Arial"/>
        </w:rPr>
        <w:t>emissions, that</w:t>
      </w:r>
      <w:proofErr w:type="gramEnd"/>
      <w:r w:rsidRPr="008A4948">
        <w:rPr>
          <w:rFonts w:ascii="Arial" w:hAnsi="Arial" w:cs="Arial"/>
        </w:rPr>
        <w:t xml:space="preserve"> is referenced directly to achieving strong emission reduction targets. There are a variety of ways to do </w:t>
      </w:r>
      <w:proofErr w:type="gramStart"/>
      <w:r w:rsidRPr="008A4948">
        <w:rPr>
          <w:rFonts w:ascii="Arial" w:hAnsi="Arial" w:cs="Arial"/>
        </w:rPr>
        <w:t>this including market mechanisms</w:t>
      </w:r>
      <w:proofErr w:type="gramEnd"/>
      <w:r w:rsidRPr="008A4948">
        <w:rPr>
          <w:rFonts w:ascii="Arial" w:hAnsi="Arial" w:cs="Arial"/>
        </w:rPr>
        <w:t>, taxes or regulations.</w:t>
      </w:r>
    </w:p>
    <w:p w14:paraId="700FCAF8" w14:textId="4E05FFEA" w:rsidR="0032348D" w:rsidRPr="008A4948" w:rsidRDefault="0032348D" w:rsidP="008A4948">
      <w:pPr>
        <w:jc w:val="both"/>
        <w:rPr>
          <w:rFonts w:ascii="Arial" w:hAnsi="Arial" w:cs="Arial"/>
          <w:lang w:val="en-AU"/>
        </w:rPr>
      </w:pPr>
    </w:p>
    <w:p w14:paraId="57378B39" w14:textId="6F970A0A" w:rsidR="0032348D" w:rsidRPr="008A4948" w:rsidRDefault="004E00D1" w:rsidP="008A4948">
      <w:pPr>
        <w:jc w:val="both"/>
        <w:rPr>
          <w:rFonts w:ascii="Arial" w:hAnsi="Arial" w:cs="Arial"/>
          <w:lang w:val="en-AU"/>
        </w:rPr>
      </w:pPr>
      <w:r w:rsidRPr="008A4948">
        <w:rPr>
          <w:rFonts w:ascii="Arial" w:hAnsi="Arial" w:cs="Arial"/>
          <w:b/>
          <w:lang w:val="en-AU"/>
        </w:rPr>
        <w:lastRenderedPageBreak/>
        <w:t>Recommendation 3</w:t>
      </w:r>
      <w:r w:rsidR="0032348D" w:rsidRPr="008A4948">
        <w:rPr>
          <w:rFonts w:ascii="Arial" w:hAnsi="Arial" w:cs="Arial"/>
          <w:b/>
          <w:lang w:val="en-AU"/>
        </w:rPr>
        <w:t>:</w:t>
      </w:r>
      <w:r w:rsidR="0032348D" w:rsidRPr="008A4948">
        <w:rPr>
          <w:rFonts w:ascii="Arial" w:hAnsi="Arial" w:cs="Arial"/>
          <w:lang w:val="en-AU"/>
        </w:rPr>
        <w:t xml:space="preserve"> Remove all fossil fuel subsidies</w:t>
      </w:r>
      <w:r w:rsidR="008C6752" w:rsidRPr="008A4948">
        <w:rPr>
          <w:rFonts w:ascii="Arial" w:hAnsi="Arial" w:cs="Arial"/>
          <w:lang w:val="en-AU"/>
        </w:rPr>
        <w:t xml:space="preserve"> and divert the funds saved to support the transition to renewable energy</w:t>
      </w:r>
      <w:r w:rsidR="0032348D" w:rsidRPr="008A4948">
        <w:rPr>
          <w:rFonts w:ascii="Arial" w:hAnsi="Arial" w:cs="Arial"/>
          <w:lang w:val="en-AU"/>
        </w:rPr>
        <w:t>.</w:t>
      </w:r>
    </w:p>
    <w:p w14:paraId="2A1629CD" w14:textId="77777777" w:rsidR="006701E9" w:rsidRPr="008A4948" w:rsidRDefault="006701E9" w:rsidP="008A4948">
      <w:pPr>
        <w:jc w:val="both"/>
        <w:rPr>
          <w:rFonts w:ascii="Arial" w:hAnsi="Arial" w:cs="Arial"/>
          <w:lang w:val="en-AU"/>
        </w:rPr>
      </w:pPr>
    </w:p>
    <w:p w14:paraId="6EA05C9D" w14:textId="51512112" w:rsidR="006701E9" w:rsidRPr="008A4948" w:rsidRDefault="004E00D1" w:rsidP="008A4948">
      <w:pPr>
        <w:jc w:val="both"/>
        <w:rPr>
          <w:rFonts w:ascii="Arial" w:hAnsi="Arial" w:cs="Arial"/>
        </w:rPr>
      </w:pPr>
      <w:r w:rsidRPr="008A4948">
        <w:rPr>
          <w:rFonts w:ascii="Arial" w:hAnsi="Arial" w:cs="Arial"/>
          <w:b/>
          <w:lang w:val="en-AU"/>
        </w:rPr>
        <w:t>Recommendation 4</w:t>
      </w:r>
      <w:r w:rsidR="006701E9" w:rsidRPr="008A4948">
        <w:rPr>
          <w:rFonts w:ascii="Arial" w:hAnsi="Arial" w:cs="Arial"/>
          <w:b/>
          <w:lang w:val="en-AU"/>
        </w:rPr>
        <w:t>:</w:t>
      </w:r>
      <w:r w:rsidR="006701E9" w:rsidRPr="008A4948">
        <w:rPr>
          <w:rFonts w:ascii="Arial" w:hAnsi="Arial" w:cs="Arial"/>
          <w:lang w:val="en-AU"/>
        </w:rPr>
        <w:t xml:space="preserve"> </w:t>
      </w:r>
      <w:r w:rsidR="006701E9" w:rsidRPr="008A4948">
        <w:rPr>
          <w:rFonts w:ascii="Arial" w:hAnsi="Arial" w:cs="Arial"/>
        </w:rPr>
        <w:t>Do not provide policy or funding support for ANY new fossil fuel (coal, oil and gas) power plants or fossil fuel supply infrastructure. New coal, oil and gas infrastructure risks “locking in” expanded fossil fuel use and exploration for decades into the future, and carries risks associated with emissions, electricity costs and asset stranding.</w:t>
      </w:r>
    </w:p>
    <w:p w14:paraId="2F4E6C60" w14:textId="77777777" w:rsidR="006701E9" w:rsidRPr="008A4948" w:rsidRDefault="006701E9" w:rsidP="008A4948">
      <w:pPr>
        <w:jc w:val="both"/>
        <w:rPr>
          <w:rFonts w:ascii="Arial" w:hAnsi="Arial" w:cs="Arial"/>
          <w:lang w:val="en-AU"/>
        </w:rPr>
      </w:pPr>
    </w:p>
    <w:p w14:paraId="3BBA88FA" w14:textId="717D0200" w:rsidR="007E4614" w:rsidRPr="008A4948" w:rsidRDefault="006701E9" w:rsidP="008A4948">
      <w:pPr>
        <w:jc w:val="both"/>
        <w:rPr>
          <w:rFonts w:ascii="Arial" w:hAnsi="Arial" w:cs="Arial"/>
          <w:b/>
          <w:u w:val="single"/>
          <w:lang w:val="en-AU"/>
        </w:rPr>
      </w:pPr>
      <w:r w:rsidRPr="008A4948">
        <w:rPr>
          <w:rFonts w:ascii="Arial" w:hAnsi="Arial" w:cs="Arial"/>
          <w:b/>
          <w:u w:val="single"/>
          <w:lang w:val="en-AU"/>
        </w:rPr>
        <w:t>Building t</w:t>
      </w:r>
      <w:r w:rsidR="00693E3B" w:rsidRPr="008A4948">
        <w:rPr>
          <w:rFonts w:ascii="Arial" w:hAnsi="Arial" w:cs="Arial"/>
          <w:b/>
          <w:u w:val="single"/>
          <w:lang w:val="en-AU"/>
        </w:rPr>
        <w:t>he energy system for the future</w:t>
      </w:r>
    </w:p>
    <w:p w14:paraId="197468B6" w14:textId="77777777" w:rsidR="006701E9" w:rsidRPr="008A4948" w:rsidRDefault="006701E9" w:rsidP="008A4948">
      <w:pPr>
        <w:jc w:val="both"/>
        <w:rPr>
          <w:rFonts w:ascii="Arial" w:hAnsi="Arial" w:cs="Arial"/>
          <w:lang w:val="en-AU"/>
        </w:rPr>
      </w:pPr>
    </w:p>
    <w:p w14:paraId="63A9E59F" w14:textId="54903C90" w:rsidR="007703CA" w:rsidRPr="008A4948" w:rsidRDefault="007703CA" w:rsidP="008A4948">
      <w:pPr>
        <w:jc w:val="both"/>
        <w:rPr>
          <w:rFonts w:ascii="Arial" w:hAnsi="Arial" w:cs="Arial"/>
        </w:rPr>
      </w:pPr>
      <w:r w:rsidRPr="008A4948">
        <w:rPr>
          <w:rFonts w:ascii="Arial" w:hAnsi="Arial" w:cs="Arial"/>
          <w:b/>
          <w:lang w:val="en-AU"/>
        </w:rPr>
        <w:t xml:space="preserve">Recommendation </w:t>
      </w:r>
      <w:r w:rsidR="004E00D1" w:rsidRPr="008A4948">
        <w:rPr>
          <w:rFonts w:ascii="Arial" w:hAnsi="Arial" w:cs="Arial"/>
          <w:b/>
          <w:lang w:val="en-AU"/>
        </w:rPr>
        <w:t>5</w:t>
      </w:r>
      <w:r w:rsidRPr="008A4948">
        <w:rPr>
          <w:rFonts w:ascii="Arial" w:hAnsi="Arial" w:cs="Arial"/>
          <w:lang w:val="en-AU"/>
        </w:rPr>
        <w:t>:</w:t>
      </w:r>
      <w:r w:rsidRPr="008A4948">
        <w:rPr>
          <w:rFonts w:ascii="Arial" w:hAnsi="Arial" w:cs="Arial"/>
        </w:rPr>
        <w:t xml:space="preserve"> Introduce a national transition plan for Australia’s electricity system that: </w:t>
      </w:r>
    </w:p>
    <w:p w14:paraId="5C2FE4B1" w14:textId="77777777" w:rsidR="007703CA" w:rsidRPr="008A4948" w:rsidRDefault="007703CA" w:rsidP="008A4948">
      <w:pPr>
        <w:jc w:val="both"/>
        <w:rPr>
          <w:rFonts w:ascii="Arial" w:hAnsi="Arial" w:cs="Arial"/>
        </w:rPr>
      </w:pPr>
    </w:p>
    <w:p w14:paraId="3C95E0B3" w14:textId="7A6E9AD6" w:rsidR="007703CA" w:rsidRPr="008A4948" w:rsidRDefault="007703CA" w:rsidP="008A4948">
      <w:pPr>
        <w:pStyle w:val="ListParagraph"/>
        <w:numPr>
          <w:ilvl w:val="0"/>
          <w:numId w:val="14"/>
        </w:numPr>
        <w:jc w:val="both"/>
        <w:rPr>
          <w:rFonts w:ascii="Arial" w:hAnsi="Arial" w:cs="Arial"/>
        </w:rPr>
      </w:pPr>
      <w:r w:rsidRPr="008A4948">
        <w:rPr>
          <w:rFonts w:ascii="Arial" w:hAnsi="Arial" w:cs="Arial"/>
        </w:rPr>
        <w:t xml:space="preserve">Ramps up a diverse range of renewable energy, energy efficiency and storage technologies to enable the phase out of fossil fuelled electricity generation </w:t>
      </w:r>
      <w:r w:rsidR="00FB5D68" w:rsidRPr="008A4948">
        <w:rPr>
          <w:rFonts w:ascii="Arial" w:hAnsi="Arial" w:cs="Arial"/>
        </w:rPr>
        <w:t>by 2040</w:t>
      </w:r>
      <w:r w:rsidRPr="008A4948">
        <w:rPr>
          <w:rFonts w:ascii="Arial" w:hAnsi="Arial" w:cs="Arial"/>
        </w:rPr>
        <w:t>;</w:t>
      </w:r>
    </w:p>
    <w:p w14:paraId="0C596643" w14:textId="12DEDF3A" w:rsidR="006701E9" w:rsidRPr="008A4948" w:rsidRDefault="006701E9" w:rsidP="008A4948">
      <w:pPr>
        <w:pStyle w:val="ListParagraph"/>
        <w:numPr>
          <w:ilvl w:val="0"/>
          <w:numId w:val="14"/>
        </w:numPr>
        <w:jc w:val="both"/>
        <w:rPr>
          <w:rFonts w:ascii="Arial" w:hAnsi="Arial" w:cs="Arial"/>
        </w:rPr>
      </w:pPr>
      <w:r w:rsidRPr="008A4948">
        <w:rPr>
          <w:rFonts w:ascii="Arial" w:hAnsi="Arial" w:cs="Arial"/>
          <w:lang w:val="en-AU"/>
        </w:rPr>
        <w:t>Achieves</w:t>
      </w:r>
      <w:r w:rsidRPr="008A4948">
        <w:rPr>
          <w:rFonts w:ascii="Arial" w:hAnsi="Arial" w:cs="Arial"/>
          <w:b/>
          <w:lang w:val="en-AU"/>
        </w:rPr>
        <w:t xml:space="preserve"> </w:t>
      </w:r>
      <w:r w:rsidRPr="008A4948">
        <w:rPr>
          <w:rFonts w:ascii="Arial" w:hAnsi="Arial" w:cs="Arial"/>
          <w:u w:val="single"/>
          <w:lang w:val="en-AU"/>
        </w:rPr>
        <w:t>at least</w:t>
      </w:r>
      <w:r w:rsidRPr="008A4948">
        <w:rPr>
          <w:rFonts w:ascii="Arial" w:hAnsi="Arial" w:cs="Arial"/>
          <w:b/>
          <w:lang w:val="en-AU"/>
        </w:rPr>
        <w:t xml:space="preserve"> </w:t>
      </w:r>
      <w:r w:rsidRPr="008A4948">
        <w:rPr>
          <w:rFonts w:ascii="Arial" w:hAnsi="Arial" w:cs="Arial"/>
          <w:lang w:val="en-AU"/>
        </w:rPr>
        <w:t>50% renewables by 2030</w:t>
      </w:r>
      <w:r w:rsidR="007E19D7" w:rsidRPr="008A4948">
        <w:rPr>
          <w:rFonts w:ascii="Arial" w:hAnsi="Arial" w:cs="Arial"/>
          <w:lang w:val="en-AU"/>
        </w:rPr>
        <w:t>;</w:t>
      </w:r>
    </w:p>
    <w:p w14:paraId="729E00BA" w14:textId="39243198" w:rsidR="007703CA" w:rsidRPr="008A4948" w:rsidRDefault="00127A77" w:rsidP="008A4948">
      <w:pPr>
        <w:pStyle w:val="ListParagraph"/>
        <w:numPr>
          <w:ilvl w:val="0"/>
          <w:numId w:val="14"/>
        </w:numPr>
        <w:jc w:val="both"/>
        <w:rPr>
          <w:rFonts w:ascii="Arial" w:hAnsi="Arial" w:cs="Arial"/>
        </w:rPr>
      </w:pPr>
      <w:r w:rsidRPr="008A4948">
        <w:rPr>
          <w:rFonts w:ascii="Arial" w:hAnsi="Arial" w:cs="Arial"/>
        </w:rPr>
        <w:t>I</w:t>
      </w:r>
      <w:r w:rsidR="007703CA" w:rsidRPr="008A4948">
        <w:rPr>
          <w:rFonts w:ascii="Arial" w:hAnsi="Arial" w:cs="Arial"/>
        </w:rPr>
        <w:t xml:space="preserve">s secure and robust, particularly in light of worsening extreme weather events; </w:t>
      </w:r>
      <w:r w:rsidR="007E19D7" w:rsidRPr="008A4948">
        <w:rPr>
          <w:rFonts w:ascii="Arial" w:hAnsi="Arial" w:cs="Arial"/>
        </w:rPr>
        <w:t>and</w:t>
      </w:r>
    </w:p>
    <w:p w14:paraId="30D3A7D7" w14:textId="4DE295FD" w:rsidR="007703CA" w:rsidRPr="008A4948" w:rsidRDefault="00127A77" w:rsidP="008A4948">
      <w:pPr>
        <w:pStyle w:val="ListParagraph"/>
        <w:numPr>
          <w:ilvl w:val="0"/>
          <w:numId w:val="14"/>
        </w:numPr>
        <w:jc w:val="both"/>
        <w:rPr>
          <w:rFonts w:ascii="Arial" w:hAnsi="Arial" w:cs="Arial"/>
          <w:lang w:val="en-AU"/>
        </w:rPr>
      </w:pPr>
      <w:r w:rsidRPr="008A4948">
        <w:rPr>
          <w:rFonts w:ascii="Arial" w:hAnsi="Arial" w:cs="Arial"/>
        </w:rPr>
        <w:t>R</w:t>
      </w:r>
      <w:r w:rsidR="007703CA" w:rsidRPr="008A4948">
        <w:rPr>
          <w:rFonts w:ascii="Arial" w:hAnsi="Arial" w:cs="Arial"/>
        </w:rPr>
        <w:t>eaches net zero emissions</w:t>
      </w:r>
      <w:r w:rsidR="00485C8C" w:rsidRPr="008A4948">
        <w:rPr>
          <w:rFonts w:ascii="Arial" w:hAnsi="Arial" w:cs="Arial"/>
        </w:rPr>
        <w:t xml:space="preserve"> well</w:t>
      </w:r>
      <w:r w:rsidR="007703CA" w:rsidRPr="008A4948">
        <w:rPr>
          <w:rFonts w:ascii="Arial" w:hAnsi="Arial" w:cs="Arial"/>
        </w:rPr>
        <w:t xml:space="preserve"> before 2050</w:t>
      </w:r>
      <w:r w:rsidR="007C3F10" w:rsidRPr="008A4948">
        <w:rPr>
          <w:rFonts w:ascii="Arial" w:hAnsi="Arial" w:cs="Arial"/>
        </w:rPr>
        <w:t>, aiming for 2040</w:t>
      </w:r>
      <w:r w:rsidR="007703CA" w:rsidRPr="008A4948">
        <w:rPr>
          <w:rFonts w:ascii="Arial" w:hAnsi="Arial" w:cs="Arial"/>
        </w:rPr>
        <w:t>.</w:t>
      </w:r>
    </w:p>
    <w:p w14:paraId="4CB7D7FC" w14:textId="77777777" w:rsidR="00A22556" w:rsidRPr="008A4948" w:rsidRDefault="00A22556" w:rsidP="008A4948">
      <w:pPr>
        <w:jc w:val="both"/>
        <w:rPr>
          <w:rFonts w:ascii="Arial" w:hAnsi="Arial" w:cs="Arial"/>
          <w:lang w:val="en-AU"/>
        </w:rPr>
      </w:pPr>
    </w:p>
    <w:p w14:paraId="5A6A48B8" w14:textId="275319E9" w:rsidR="00A22556" w:rsidRPr="008A4948" w:rsidRDefault="00A22556" w:rsidP="008A4948">
      <w:pPr>
        <w:jc w:val="both"/>
        <w:rPr>
          <w:rFonts w:ascii="Arial" w:hAnsi="Arial" w:cs="Arial"/>
          <w:lang w:val="en-AU"/>
        </w:rPr>
      </w:pPr>
      <w:r w:rsidRPr="008A4948">
        <w:rPr>
          <w:rFonts w:ascii="Arial" w:hAnsi="Arial" w:cs="Arial"/>
          <w:lang w:val="en-AU"/>
        </w:rPr>
        <w:t>Activities should include:</w:t>
      </w:r>
    </w:p>
    <w:p w14:paraId="3A74A10C" w14:textId="77777777" w:rsidR="00A22556" w:rsidRPr="008A4948" w:rsidRDefault="00A22556" w:rsidP="008A4948">
      <w:pPr>
        <w:jc w:val="both"/>
        <w:rPr>
          <w:rFonts w:ascii="Arial" w:hAnsi="Arial" w:cs="Arial"/>
          <w:lang w:val="en-AU"/>
        </w:rPr>
      </w:pPr>
    </w:p>
    <w:p w14:paraId="43942566" w14:textId="2AE27599" w:rsidR="008C6752" w:rsidRPr="008A4948" w:rsidRDefault="006701E9" w:rsidP="008A4948">
      <w:pPr>
        <w:pStyle w:val="ListParagraph"/>
        <w:numPr>
          <w:ilvl w:val="0"/>
          <w:numId w:val="14"/>
        </w:numPr>
        <w:jc w:val="both"/>
        <w:rPr>
          <w:rFonts w:ascii="Arial" w:hAnsi="Arial" w:cs="Arial"/>
          <w:bCs/>
        </w:rPr>
      </w:pPr>
      <w:r w:rsidRPr="008A4948">
        <w:rPr>
          <w:rFonts w:ascii="Arial" w:hAnsi="Arial" w:cs="Arial"/>
        </w:rPr>
        <w:t>Develop</w:t>
      </w:r>
      <w:r w:rsidR="00A22556" w:rsidRPr="008A4948">
        <w:rPr>
          <w:rFonts w:ascii="Arial" w:hAnsi="Arial" w:cs="Arial"/>
        </w:rPr>
        <w:t>ing</w:t>
      </w:r>
      <w:r w:rsidRPr="008A4948">
        <w:rPr>
          <w:rFonts w:ascii="Arial" w:hAnsi="Arial" w:cs="Arial"/>
        </w:rPr>
        <w:t xml:space="preserve"> incentives to </w:t>
      </w:r>
      <w:r w:rsidR="0077077C" w:rsidRPr="008A4948">
        <w:rPr>
          <w:rFonts w:ascii="Arial" w:hAnsi="Arial" w:cs="Arial"/>
        </w:rPr>
        <w:t xml:space="preserve">support </w:t>
      </w:r>
      <w:r w:rsidRPr="008A4948">
        <w:rPr>
          <w:rFonts w:ascii="Arial" w:hAnsi="Arial" w:cs="Arial"/>
        </w:rPr>
        <w:t>greater interconnection between states by transmission lines to provide more diverse, distributed, and secure electricity supply and increase competition in the electricity market.</w:t>
      </w:r>
    </w:p>
    <w:p w14:paraId="3E152BE3" w14:textId="68B64CA4" w:rsidR="00A22556" w:rsidRPr="008A4948" w:rsidRDefault="00A22556" w:rsidP="008A4948">
      <w:pPr>
        <w:pStyle w:val="ListParagraph"/>
        <w:numPr>
          <w:ilvl w:val="0"/>
          <w:numId w:val="21"/>
        </w:numPr>
        <w:jc w:val="both"/>
        <w:rPr>
          <w:rFonts w:ascii="Arial" w:hAnsi="Arial" w:cs="Arial"/>
          <w:lang w:val="en-AU"/>
        </w:rPr>
      </w:pPr>
      <w:r w:rsidRPr="008A4948">
        <w:rPr>
          <w:rFonts w:ascii="Arial" w:hAnsi="Arial" w:cs="Arial"/>
          <w:lang w:val="en-AU"/>
        </w:rPr>
        <w:t xml:space="preserve">Create a specific </w:t>
      </w:r>
      <w:r w:rsidR="0077077C" w:rsidRPr="008A4948">
        <w:rPr>
          <w:rFonts w:ascii="Arial" w:hAnsi="Arial" w:cs="Arial"/>
          <w:lang w:val="en-AU"/>
        </w:rPr>
        <w:t xml:space="preserve">Federal Government </w:t>
      </w:r>
      <w:r w:rsidRPr="008A4948">
        <w:rPr>
          <w:rFonts w:ascii="Arial" w:hAnsi="Arial" w:cs="Arial"/>
          <w:lang w:val="en-AU"/>
        </w:rPr>
        <w:t>incentive program for large-scale storage technology</w:t>
      </w:r>
      <w:r w:rsidR="0077077C" w:rsidRPr="008A4948">
        <w:rPr>
          <w:rFonts w:ascii="Arial" w:hAnsi="Arial" w:cs="Arial"/>
          <w:lang w:val="en-AU"/>
        </w:rPr>
        <w:t xml:space="preserve">, for instance using a reverse auction mechanism. </w:t>
      </w:r>
    </w:p>
    <w:p w14:paraId="7D946F1E" w14:textId="2E81B08D" w:rsidR="00A22556" w:rsidRPr="008A4948" w:rsidRDefault="00A22556" w:rsidP="008A4948">
      <w:pPr>
        <w:pStyle w:val="ListParagraph"/>
        <w:numPr>
          <w:ilvl w:val="0"/>
          <w:numId w:val="21"/>
        </w:numPr>
        <w:jc w:val="both"/>
        <w:rPr>
          <w:rFonts w:ascii="Arial" w:hAnsi="Arial" w:cs="Arial"/>
          <w:lang w:val="en-AU"/>
        </w:rPr>
      </w:pPr>
      <w:r w:rsidRPr="008A4948">
        <w:rPr>
          <w:rFonts w:ascii="Arial" w:hAnsi="Arial" w:cs="Arial"/>
          <w:lang w:val="en-AU"/>
        </w:rPr>
        <w:t>Power government infrastructure, like schools, hospitals and offices, with renewable power</w:t>
      </w:r>
      <w:r w:rsidR="0077077C" w:rsidRPr="008A4948">
        <w:rPr>
          <w:rFonts w:ascii="Arial" w:hAnsi="Arial" w:cs="Arial"/>
          <w:lang w:val="en-AU"/>
        </w:rPr>
        <w:t xml:space="preserve"> to support renewables growth and power bill reduction</w:t>
      </w:r>
      <w:r w:rsidRPr="008A4948">
        <w:rPr>
          <w:rFonts w:ascii="Arial" w:hAnsi="Arial" w:cs="Arial"/>
          <w:lang w:val="en-AU"/>
        </w:rPr>
        <w:t>. For instance, introducing</w:t>
      </w:r>
      <w:r w:rsidR="0077077C" w:rsidRPr="008A4948">
        <w:rPr>
          <w:rFonts w:ascii="Arial" w:hAnsi="Arial" w:cs="Arial"/>
          <w:lang w:val="en-AU"/>
        </w:rPr>
        <w:t xml:space="preserve"> a solar loan scheme to schools where government’s install panels on schools, and schools pay back cost over time through reduced energy bills.</w:t>
      </w:r>
      <w:r w:rsidRPr="008A4948">
        <w:rPr>
          <w:rFonts w:ascii="Arial" w:hAnsi="Arial" w:cs="Arial"/>
          <w:lang w:val="en-AU"/>
        </w:rPr>
        <w:t xml:space="preserve">  </w:t>
      </w:r>
    </w:p>
    <w:p w14:paraId="551B017F" w14:textId="18AAB583" w:rsidR="00A22556" w:rsidRPr="008A4948" w:rsidRDefault="008C6752" w:rsidP="008A4948">
      <w:pPr>
        <w:pStyle w:val="ListParagraph"/>
        <w:numPr>
          <w:ilvl w:val="0"/>
          <w:numId w:val="21"/>
        </w:numPr>
        <w:jc w:val="both"/>
        <w:rPr>
          <w:rFonts w:ascii="Arial" w:hAnsi="Arial" w:cs="Arial"/>
          <w:b/>
          <w:lang w:val="en-AU"/>
        </w:rPr>
      </w:pPr>
      <w:r w:rsidRPr="008A4948">
        <w:rPr>
          <w:rFonts w:ascii="Arial" w:hAnsi="Arial" w:cs="Arial"/>
          <w:bCs/>
        </w:rPr>
        <w:t>Establish</w:t>
      </w:r>
      <w:r w:rsidR="00A22556" w:rsidRPr="008A4948">
        <w:rPr>
          <w:rFonts w:ascii="Arial" w:hAnsi="Arial" w:cs="Arial"/>
          <w:bCs/>
        </w:rPr>
        <w:t>ing</w:t>
      </w:r>
      <w:r w:rsidRPr="008A4948">
        <w:rPr>
          <w:rFonts w:ascii="Arial" w:hAnsi="Arial" w:cs="Arial"/>
          <w:bCs/>
        </w:rPr>
        <w:t xml:space="preserve"> a taskforce to review Australia’s workforce skills and capacities to be able to manufacture, deploy and/or maintain an electricity sector with 50% </w:t>
      </w:r>
      <w:r w:rsidR="00FB5D68" w:rsidRPr="008A4948">
        <w:rPr>
          <w:rFonts w:ascii="Arial" w:hAnsi="Arial" w:cs="Arial"/>
          <w:bCs/>
        </w:rPr>
        <w:t xml:space="preserve">or more </w:t>
      </w:r>
      <w:r w:rsidRPr="008A4948">
        <w:rPr>
          <w:rFonts w:ascii="Arial" w:hAnsi="Arial" w:cs="Arial"/>
          <w:bCs/>
        </w:rPr>
        <w:t>renewables. Where shortages or gaps exist, provide the necessary policy settings and funding to assist the workforce as Australia transitions to a zero emissions electricity sector.</w:t>
      </w:r>
    </w:p>
    <w:p w14:paraId="7AF9C684" w14:textId="4BC72ACE" w:rsidR="00DD37DC" w:rsidRPr="008A4948" w:rsidRDefault="008C6752" w:rsidP="008A4948">
      <w:pPr>
        <w:pStyle w:val="ListParagraph"/>
        <w:numPr>
          <w:ilvl w:val="0"/>
          <w:numId w:val="21"/>
        </w:numPr>
        <w:jc w:val="both"/>
        <w:rPr>
          <w:rFonts w:ascii="Arial" w:hAnsi="Arial" w:cs="Arial"/>
        </w:rPr>
      </w:pPr>
      <w:r w:rsidRPr="008A4948">
        <w:rPr>
          <w:rFonts w:ascii="Arial" w:hAnsi="Arial" w:cs="Arial"/>
        </w:rPr>
        <w:t xml:space="preserve">Develop incentives for </w:t>
      </w:r>
      <w:r w:rsidR="00127A77" w:rsidRPr="008A4948">
        <w:rPr>
          <w:rFonts w:ascii="Arial" w:hAnsi="Arial" w:cs="Arial"/>
        </w:rPr>
        <w:t>a more distributed system (with power generation spread geographically rather than</w:t>
      </w:r>
      <w:r w:rsidR="00E57FCE" w:rsidRPr="008A4948">
        <w:rPr>
          <w:rFonts w:ascii="Arial" w:hAnsi="Arial" w:cs="Arial"/>
        </w:rPr>
        <w:t xml:space="preserve"> through</w:t>
      </w:r>
      <w:r w:rsidR="00127A77" w:rsidRPr="008A4948">
        <w:rPr>
          <w:rFonts w:ascii="Arial" w:hAnsi="Arial" w:cs="Arial"/>
        </w:rPr>
        <w:t xml:space="preserve"> large, concentrated power plants) involving a wider variety of supplies - wind, solar, biomass, hydro, and energy storage – to ensure more resilience to disruption from increasing extreme weather events due to climate change.</w:t>
      </w:r>
    </w:p>
    <w:p w14:paraId="27D2D19E" w14:textId="26FF119C" w:rsidR="009B2678" w:rsidRDefault="009B2678" w:rsidP="008A4948">
      <w:pPr>
        <w:jc w:val="both"/>
        <w:rPr>
          <w:rFonts w:ascii="Arial" w:hAnsi="Arial" w:cs="Arial"/>
        </w:rPr>
      </w:pPr>
    </w:p>
    <w:p w14:paraId="23364D98" w14:textId="77777777" w:rsidR="0041510C" w:rsidRPr="008A4948" w:rsidRDefault="0041510C" w:rsidP="008A4948">
      <w:pPr>
        <w:jc w:val="both"/>
        <w:rPr>
          <w:rFonts w:ascii="Arial" w:hAnsi="Arial" w:cs="Arial"/>
        </w:rPr>
      </w:pPr>
    </w:p>
    <w:p w14:paraId="225B3A16" w14:textId="6BECDB3A" w:rsidR="006701E9" w:rsidRPr="008A4948" w:rsidRDefault="006701E9" w:rsidP="008A4948">
      <w:pPr>
        <w:jc w:val="both"/>
        <w:rPr>
          <w:rFonts w:ascii="Arial" w:hAnsi="Arial" w:cs="Arial"/>
          <w:b/>
          <w:u w:val="single"/>
        </w:rPr>
      </w:pPr>
      <w:r w:rsidRPr="008A4948">
        <w:rPr>
          <w:rFonts w:ascii="Arial" w:hAnsi="Arial" w:cs="Arial"/>
          <w:b/>
          <w:u w:val="single"/>
        </w:rPr>
        <w:lastRenderedPageBreak/>
        <w:t>Land sector policy</w:t>
      </w:r>
    </w:p>
    <w:p w14:paraId="20D02374" w14:textId="77777777" w:rsidR="006701E9" w:rsidRPr="008A4948" w:rsidRDefault="006701E9" w:rsidP="008A4948">
      <w:pPr>
        <w:jc w:val="both"/>
        <w:rPr>
          <w:rFonts w:ascii="Arial" w:hAnsi="Arial" w:cs="Arial"/>
        </w:rPr>
      </w:pPr>
    </w:p>
    <w:p w14:paraId="7D541E24" w14:textId="150DCD39" w:rsidR="00D958EC" w:rsidRPr="008A4948" w:rsidRDefault="00D01D1C" w:rsidP="008A4948">
      <w:pPr>
        <w:jc w:val="both"/>
        <w:rPr>
          <w:rFonts w:ascii="Arial" w:hAnsi="Arial" w:cs="Arial"/>
          <w:lang w:val="en-AU"/>
        </w:rPr>
      </w:pPr>
      <w:r w:rsidRPr="008A4948">
        <w:rPr>
          <w:rFonts w:ascii="Arial" w:hAnsi="Arial" w:cs="Arial"/>
          <w:b/>
        </w:rPr>
        <w:t xml:space="preserve">Recommendation </w:t>
      </w:r>
      <w:r w:rsidR="004E00D1" w:rsidRPr="008A4948">
        <w:rPr>
          <w:rFonts w:ascii="Arial" w:hAnsi="Arial" w:cs="Arial"/>
          <w:b/>
        </w:rPr>
        <w:t>6</w:t>
      </w:r>
      <w:r w:rsidR="009B2678" w:rsidRPr="008A4948">
        <w:rPr>
          <w:rFonts w:ascii="Arial" w:hAnsi="Arial" w:cs="Arial"/>
          <w:b/>
        </w:rPr>
        <w:t>:</w:t>
      </w:r>
      <w:r w:rsidR="009B2678" w:rsidRPr="008A4948">
        <w:rPr>
          <w:rFonts w:ascii="Arial" w:hAnsi="Arial" w:cs="Arial"/>
        </w:rPr>
        <w:t xml:space="preserve"> </w:t>
      </w:r>
      <w:r w:rsidR="00D10559" w:rsidRPr="008A4948">
        <w:rPr>
          <w:rFonts w:ascii="Arial" w:hAnsi="Arial" w:cs="Arial"/>
        </w:rPr>
        <w:t>T</w:t>
      </w:r>
      <w:r w:rsidR="009B2678" w:rsidRPr="008A4948">
        <w:rPr>
          <w:rFonts w:ascii="Arial" w:hAnsi="Arial" w:cs="Arial"/>
        </w:rPr>
        <w:t xml:space="preserve">o </w:t>
      </w:r>
      <w:r w:rsidR="007C3F10" w:rsidRPr="008A4948">
        <w:rPr>
          <w:rFonts w:ascii="Arial" w:hAnsi="Arial" w:cs="Arial"/>
        </w:rPr>
        <w:t>maintain and increase carbon storage</w:t>
      </w:r>
      <w:r w:rsidR="009B2678" w:rsidRPr="008A4948">
        <w:rPr>
          <w:rFonts w:ascii="Arial" w:hAnsi="Arial" w:cs="Arial"/>
        </w:rPr>
        <w:t xml:space="preserve"> using land systems, </w:t>
      </w:r>
      <w:r w:rsidR="007C3F10" w:rsidRPr="008A4948">
        <w:rPr>
          <w:rFonts w:ascii="Arial" w:hAnsi="Arial" w:cs="Arial"/>
        </w:rPr>
        <w:t>stop</w:t>
      </w:r>
      <w:r w:rsidR="009B2678" w:rsidRPr="008A4948">
        <w:rPr>
          <w:rFonts w:ascii="Arial" w:hAnsi="Arial" w:cs="Arial"/>
        </w:rPr>
        <w:t xml:space="preserve"> </w:t>
      </w:r>
      <w:r w:rsidR="00D958EC" w:rsidRPr="008A4948">
        <w:rPr>
          <w:rFonts w:ascii="Arial" w:hAnsi="Arial" w:cs="Arial"/>
        </w:rPr>
        <w:t>clearing of old growth</w:t>
      </w:r>
      <w:r w:rsidR="00E57FCE" w:rsidRPr="008A4948">
        <w:rPr>
          <w:rFonts w:ascii="Arial" w:hAnsi="Arial" w:cs="Arial"/>
        </w:rPr>
        <w:t xml:space="preserve"> and</w:t>
      </w:r>
      <w:r w:rsidR="00D958EC" w:rsidRPr="008A4948">
        <w:rPr>
          <w:rFonts w:ascii="Arial" w:hAnsi="Arial" w:cs="Arial"/>
        </w:rPr>
        <w:t xml:space="preserve"> carbon-rich vegetation and protect regrowth vegetation.</w:t>
      </w:r>
      <w:r w:rsidR="00D958EC" w:rsidRPr="008A4948">
        <w:rPr>
          <w:rFonts w:ascii="Arial" w:eastAsia="Times New Roman" w:hAnsi="Arial" w:cs="Arial"/>
          <w:color w:val="252422"/>
          <w:lang w:val="en-AU" w:eastAsia="en-AU"/>
        </w:rPr>
        <w:t xml:space="preserve"> </w:t>
      </w:r>
      <w:r w:rsidR="00D958EC" w:rsidRPr="008A4948">
        <w:rPr>
          <w:rFonts w:ascii="Arial" w:hAnsi="Arial" w:cs="Arial"/>
          <w:lang w:val="en-AU"/>
        </w:rPr>
        <w:t xml:space="preserve">Other approaches to </w:t>
      </w:r>
      <w:r w:rsidR="00D10559" w:rsidRPr="008A4948">
        <w:rPr>
          <w:rFonts w:ascii="Arial" w:hAnsi="Arial" w:cs="Arial"/>
          <w:lang w:val="en-AU"/>
        </w:rPr>
        <w:t>land based</w:t>
      </w:r>
      <w:r w:rsidR="00D958EC" w:rsidRPr="008A4948">
        <w:rPr>
          <w:rFonts w:ascii="Arial" w:hAnsi="Arial" w:cs="Arial"/>
          <w:lang w:val="en-AU"/>
        </w:rPr>
        <w:t xml:space="preserve"> mitigation can also be useful. These include improved land management to</w:t>
      </w:r>
      <w:r w:rsidR="007C3F10" w:rsidRPr="008A4948">
        <w:rPr>
          <w:rFonts w:ascii="Arial" w:hAnsi="Arial" w:cs="Arial"/>
          <w:lang w:val="en-AU"/>
        </w:rPr>
        <w:t xml:space="preserve"> enhance and</w:t>
      </w:r>
      <w:r w:rsidR="00D958EC" w:rsidRPr="008A4948">
        <w:rPr>
          <w:rFonts w:ascii="Arial" w:hAnsi="Arial" w:cs="Arial"/>
          <w:lang w:val="en-AU"/>
        </w:rPr>
        <w:t xml:space="preserve"> protect soil carbon, development of sustainable bioenergy systems, and protection of carbon stored in coastal ecosystems (“blue carbon”).</w:t>
      </w:r>
    </w:p>
    <w:p w14:paraId="4D86C7D1" w14:textId="46AC7B09" w:rsidR="00EB677E" w:rsidRPr="008A4948" w:rsidRDefault="00EB677E" w:rsidP="008A4948">
      <w:pPr>
        <w:jc w:val="both"/>
        <w:rPr>
          <w:rFonts w:ascii="Arial" w:hAnsi="Arial" w:cs="Arial"/>
          <w:lang w:val="en-AU"/>
        </w:rPr>
      </w:pPr>
    </w:p>
    <w:p w14:paraId="0DD96EC8" w14:textId="388ABDCD" w:rsidR="00D958EC" w:rsidRPr="008A4948" w:rsidRDefault="00D01D1C" w:rsidP="008A4948">
      <w:pPr>
        <w:jc w:val="both"/>
        <w:rPr>
          <w:rFonts w:ascii="Arial" w:hAnsi="Arial" w:cs="Arial"/>
          <w:bCs/>
        </w:rPr>
      </w:pPr>
      <w:r w:rsidRPr="008A4948">
        <w:rPr>
          <w:rFonts w:ascii="Arial" w:hAnsi="Arial" w:cs="Arial"/>
          <w:b/>
          <w:lang w:val="en-AU"/>
        </w:rPr>
        <w:t xml:space="preserve">Recommendation </w:t>
      </w:r>
      <w:r w:rsidR="000547DF" w:rsidRPr="008A4948">
        <w:rPr>
          <w:rFonts w:ascii="Arial" w:hAnsi="Arial" w:cs="Arial"/>
          <w:b/>
          <w:lang w:val="en-AU"/>
        </w:rPr>
        <w:t>7</w:t>
      </w:r>
      <w:r w:rsidR="00D958EC" w:rsidRPr="008A4948">
        <w:rPr>
          <w:rFonts w:ascii="Arial" w:hAnsi="Arial" w:cs="Arial"/>
          <w:b/>
          <w:lang w:val="en-AU"/>
        </w:rPr>
        <w:t>:</w:t>
      </w:r>
      <w:r w:rsidR="00D958EC" w:rsidRPr="008A4948">
        <w:rPr>
          <w:rFonts w:ascii="Arial" w:hAnsi="Arial" w:cs="Arial"/>
          <w:lang w:val="en-AU"/>
        </w:rPr>
        <w:t xml:space="preserve"> </w:t>
      </w:r>
      <w:r w:rsidR="00B20789" w:rsidRPr="008A4948">
        <w:rPr>
          <w:rFonts w:ascii="Arial" w:hAnsi="Arial" w:cs="Arial"/>
          <w:bCs/>
        </w:rPr>
        <w:t>Establish and maintain</w:t>
      </w:r>
      <w:r w:rsidR="00D958EC" w:rsidRPr="008A4948">
        <w:rPr>
          <w:rFonts w:ascii="Arial" w:hAnsi="Arial" w:cs="Arial"/>
          <w:bCs/>
        </w:rPr>
        <w:t xml:space="preserve"> a ‘firewall’ between Australia’s fossil fuel emissions reduction policies and policies to increase carbon uptake on land </w:t>
      </w:r>
      <w:r w:rsidR="000C11DB" w:rsidRPr="008A4948">
        <w:rPr>
          <w:rFonts w:ascii="Arial" w:hAnsi="Arial" w:cs="Arial"/>
          <w:bCs/>
        </w:rPr>
        <w:t xml:space="preserve">to </w:t>
      </w:r>
      <w:r w:rsidR="00D958EC" w:rsidRPr="008A4948">
        <w:rPr>
          <w:rFonts w:ascii="Arial" w:hAnsi="Arial" w:cs="Arial"/>
          <w:bCs/>
        </w:rPr>
        <w:t>provide transparency around Australia’s emissions reduction efforts.</w:t>
      </w:r>
    </w:p>
    <w:p w14:paraId="79E292D1" w14:textId="77777777" w:rsidR="007A2EB5" w:rsidRPr="008A4948" w:rsidRDefault="007A2EB5" w:rsidP="008A4948">
      <w:pPr>
        <w:jc w:val="both"/>
        <w:rPr>
          <w:rFonts w:ascii="Arial" w:hAnsi="Arial" w:cs="Arial"/>
          <w:bCs/>
        </w:rPr>
      </w:pPr>
    </w:p>
    <w:p w14:paraId="2B9837B5" w14:textId="77777777" w:rsidR="00760BD6" w:rsidRPr="008A4948" w:rsidRDefault="00760BD6" w:rsidP="008A4948">
      <w:pPr>
        <w:pStyle w:val="ListParagraph"/>
        <w:numPr>
          <w:ilvl w:val="0"/>
          <w:numId w:val="20"/>
        </w:numPr>
        <w:jc w:val="both"/>
        <w:rPr>
          <w:rFonts w:ascii="Arial" w:hAnsi="Arial" w:cs="Arial"/>
          <w:bCs/>
        </w:rPr>
      </w:pPr>
      <w:r w:rsidRPr="008A4948">
        <w:rPr>
          <w:rFonts w:ascii="Arial" w:hAnsi="Arial" w:cs="Arial"/>
          <w:bCs/>
        </w:rPr>
        <w:t xml:space="preserve">There should be no offsetting of fossil fuel emissions by increasing land carbon. </w:t>
      </w:r>
    </w:p>
    <w:p w14:paraId="2F804F1E" w14:textId="671F01E2" w:rsidR="00760BD6" w:rsidRPr="008A4948" w:rsidRDefault="00760BD6" w:rsidP="008A4948">
      <w:pPr>
        <w:pStyle w:val="ListParagraph"/>
        <w:numPr>
          <w:ilvl w:val="0"/>
          <w:numId w:val="20"/>
        </w:numPr>
        <w:jc w:val="both"/>
        <w:rPr>
          <w:rFonts w:ascii="Arial" w:hAnsi="Arial" w:cs="Arial"/>
          <w:bCs/>
        </w:rPr>
      </w:pPr>
      <w:r w:rsidRPr="008A4948">
        <w:rPr>
          <w:rFonts w:ascii="Arial" w:hAnsi="Arial" w:cs="Arial"/>
          <w:bCs/>
        </w:rPr>
        <w:t xml:space="preserve">There should be separate reporting of fossil fuel emissions and of land carbon uptake and loss. </w:t>
      </w:r>
    </w:p>
    <w:p w14:paraId="24AA0C9B" w14:textId="49391FA8" w:rsidR="009A3A40" w:rsidRPr="008A4948" w:rsidRDefault="00760BD6" w:rsidP="008A4948">
      <w:pPr>
        <w:pStyle w:val="ListParagraph"/>
        <w:numPr>
          <w:ilvl w:val="0"/>
          <w:numId w:val="20"/>
        </w:numPr>
        <w:jc w:val="both"/>
        <w:rPr>
          <w:rFonts w:ascii="Arial" w:hAnsi="Arial" w:cs="Arial"/>
          <w:bCs/>
        </w:rPr>
      </w:pPr>
      <w:r w:rsidRPr="008A4948">
        <w:rPr>
          <w:rFonts w:ascii="Arial" w:hAnsi="Arial" w:cs="Arial"/>
          <w:bCs/>
        </w:rPr>
        <w:t>Storing carbon in land can become counterproductive if policy settings allow it to delay or replace fossil fuel emission reductions.</w:t>
      </w:r>
    </w:p>
    <w:p w14:paraId="62BFCB65" w14:textId="77777777" w:rsidR="00760BD6" w:rsidRPr="008A4948" w:rsidRDefault="00760BD6" w:rsidP="008A4948">
      <w:pPr>
        <w:jc w:val="both"/>
        <w:rPr>
          <w:rFonts w:ascii="Arial" w:hAnsi="Arial" w:cs="Arial"/>
          <w:b/>
          <w:bCs/>
        </w:rPr>
      </w:pPr>
    </w:p>
    <w:p w14:paraId="0306A22D" w14:textId="3BC8242E" w:rsidR="00A22556" w:rsidRPr="008A4948" w:rsidRDefault="00A22556" w:rsidP="008A4948">
      <w:pPr>
        <w:jc w:val="both"/>
        <w:rPr>
          <w:rFonts w:ascii="Arial" w:hAnsi="Arial" w:cs="Arial"/>
          <w:b/>
          <w:bCs/>
          <w:u w:val="single"/>
        </w:rPr>
      </w:pPr>
      <w:r w:rsidRPr="008A4948">
        <w:rPr>
          <w:rFonts w:ascii="Arial" w:hAnsi="Arial" w:cs="Arial"/>
          <w:b/>
          <w:bCs/>
          <w:u w:val="single"/>
        </w:rPr>
        <w:t>Transparency</w:t>
      </w:r>
      <w:r w:rsidR="00693E3B" w:rsidRPr="008A4948">
        <w:rPr>
          <w:rFonts w:ascii="Arial" w:hAnsi="Arial" w:cs="Arial"/>
          <w:b/>
          <w:bCs/>
          <w:u w:val="single"/>
        </w:rPr>
        <w:t xml:space="preserve"> and data</w:t>
      </w:r>
    </w:p>
    <w:p w14:paraId="30884468" w14:textId="77777777" w:rsidR="00A22556" w:rsidRPr="008A4948" w:rsidRDefault="00A22556" w:rsidP="008A4948">
      <w:pPr>
        <w:jc w:val="both"/>
        <w:rPr>
          <w:rFonts w:ascii="Arial" w:hAnsi="Arial" w:cs="Arial"/>
          <w:bCs/>
        </w:rPr>
      </w:pPr>
    </w:p>
    <w:p w14:paraId="190F597C" w14:textId="56345676" w:rsidR="009A3A40" w:rsidRDefault="009A3A40" w:rsidP="008A4948">
      <w:pPr>
        <w:jc w:val="both"/>
        <w:rPr>
          <w:rFonts w:ascii="Arial" w:hAnsi="Arial" w:cs="Arial"/>
          <w:bCs/>
        </w:rPr>
      </w:pPr>
      <w:r w:rsidRPr="008A4948">
        <w:rPr>
          <w:rFonts w:ascii="Arial" w:hAnsi="Arial" w:cs="Arial"/>
          <w:b/>
          <w:bCs/>
        </w:rPr>
        <w:t xml:space="preserve">Recommendation </w:t>
      </w:r>
      <w:r w:rsidR="000547DF" w:rsidRPr="008A4948">
        <w:rPr>
          <w:rFonts w:ascii="Arial" w:hAnsi="Arial" w:cs="Arial"/>
          <w:b/>
          <w:bCs/>
        </w:rPr>
        <w:t>8</w:t>
      </w:r>
      <w:r w:rsidRPr="008A4948">
        <w:rPr>
          <w:rFonts w:ascii="Arial" w:hAnsi="Arial" w:cs="Arial"/>
          <w:b/>
          <w:bCs/>
        </w:rPr>
        <w:t xml:space="preserve">: </w:t>
      </w:r>
      <w:r w:rsidR="00E57FCE" w:rsidRPr="008A4948">
        <w:rPr>
          <w:rFonts w:ascii="Arial" w:hAnsi="Arial" w:cs="Arial"/>
          <w:bCs/>
        </w:rPr>
        <w:t>C</w:t>
      </w:r>
      <w:r w:rsidRPr="008A4948">
        <w:rPr>
          <w:rFonts w:ascii="Arial" w:hAnsi="Arial" w:cs="Arial"/>
          <w:bCs/>
        </w:rPr>
        <w:t>ollect and make available key data enabling the Australian community to track progress on climate change. The following data should be collected and made</w:t>
      </w:r>
      <w:r w:rsidR="007C3F10" w:rsidRPr="008A4948">
        <w:rPr>
          <w:rFonts w:ascii="Arial" w:hAnsi="Arial" w:cs="Arial"/>
          <w:bCs/>
        </w:rPr>
        <w:t xml:space="preserve"> freely</w:t>
      </w:r>
      <w:r w:rsidRPr="008A4948">
        <w:rPr>
          <w:rFonts w:ascii="Arial" w:hAnsi="Arial" w:cs="Arial"/>
          <w:bCs/>
        </w:rPr>
        <w:t xml:space="preserve"> available to the community as a minimum:</w:t>
      </w:r>
    </w:p>
    <w:p w14:paraId="5636D34E" w14:textId="77777777" w:rsidR="008A4948" w:rsidRPr="008A4948" w:rsidRDefault="008A4948" w:rsidP="008A4948">
      <w:pPr>
        <w:jc w:val="both"/>
        <w:rPr>
          <w:rFonts w:ascii="Arial" w:hAnsi="Arial" w:cs="Arial"/>
          <w:bCs/>
        </w:rPr>
      </w:pPr>
    </w:p>
    <w:p w14:paraId="7CE8AFE0" w14:textId="5AABB254" w:rsidR="009A3A40" w:rsidRPr="008A4948" w:rsidRDefault="009A3A40" w:rsidP="008A4948">
      <w:pPr>
        <w:pStyle w:val="ListParagraph"/>
        <w:numPr>
          <w:ilvl w:val="0"/>
          <w:numId w:val="19"/>
        </w:numPr>
        <w:jc w:val="both"/>
        <w:rPr>
          <w:rFonts w:ascii="Arial" w:hAnsi="Arial" w:cs="Arial"/>
          <w:bCs/>
        </w:rPr>
      </w:pPr>
      <w:r w:rsidRPr="008A4948">
        <w:rPr>
          <w:rFonts w:ascii="Arial" w:hAnsi="Arial" w:cs="Arial"/>
          <w:bCs/>
        </w:rPr>
        <w:t>Australian Energy Market Operator</w:t>
      </w:r>
      <w:r w:rsidR="00822F9E" w:rsidRPr="008A4948">
        <w:rPr>
          <w:rFonts w:ascii="Arial" w:hAnsi="Arial" w:cs="Arial"/>
          <w:bCs/>
        </w:rPr>
        <w:t xml:space="preserve"> (AEMO)</w:t>
      </w:r>
      <w:r w:rsidRPr="008A4948">
        <w:rPr>
          <w:rFonts w:ascii="Arial" w:hAnsi="Arial" w:cs="Arial"/>
          <w:bCs/>
        </w:rPr>
        <w:t xml:space="preserve"> to regularly report on </w:t>
      </w:r>
      <w:r w:rsidR="00822F9E" w:rsidRPr="008A4948">
        <w:rPr>
          <w:rFonts w:ascii="Arial" w:hAnsi="Arial" w:cs="Arial"/>
          <w:bCs/>
        </w:rPr>
        <w:t xml:space="preserve">the </w:t>
      </w:r>
      <w:r w:rsidR="007C3F10" w:rsidRPr="008A4948">
        <w:rPr>
          <w:rFonts w:ascii="Arial" w:hAnsi="Arial" w:cs="Arial"/>
          <w:bCs/>
        </w:rPr>
        <w:t>percentage of</w:t>
      </w:r>
      <w:r w:rsidRPr="008A4948">
        <w:rPr>
          <w:rFonts w:ascii="Arial" w:hAnsi="Arial" w:cs="Arial"/>
          <w:bCs/>
        </w:rPr>
        <w:t xml:space="preserve"> renewable electricity in production by state</w:t>
      </w:r>
      <w:r w:rsidR="00822F9E" w:rsidRPr="008A4948">
        <w:rPr>
          <w:rFonts w:ascii="Arial" w:hAnsi="Arial" w:cs="Arial"/>
          <w:bCs/>
        </w:rPr>
        <w:t xml:space="preserve"> and territory,</w:t>
      </w:r>
      <w:r w:rsidRPr="008A4948">
        <w:rPr>
          <w:rFonts w:ascii="Arial" w:hAnsi="Arial" w:cs="Arial"/>
          <w:bCs/>
        </w:rPr>
        <w:t xml:space="preserve"> and </w:t>
      </w:r>
      <w:r w:rsidR="00822F9E" w:rsidRPr="008A4948">
        <w:rPr>
          <w:rFonts w:ascii="Arial" w:hAnsi="Arial" w:cs="Arial"/>
          <w:bCs/>
        </w:rPr>
        <w:t>nationally</w:t>
      </w:r>
      <w:r w:rsidRPr="008A4948">
        <w:rPr>
          <w:rFonts w:ascii="Arial" w:hAnsi="Arial" w:cs="Arial"/>
          <w:bCs/>
        </w:rPr>
        <w:t xml:space="preserve"> on a monthly basis. </w:t>
      </w:r>
    </w:p>
    <w:p w14:paraId="05B02FAC" w14:textId="290A3463" w:rsidR="009A3A40" w:rsidRPr="008A4948" w:rsidRDefault="009A3A40" w:rsidP="008A4948">
      <w:pPr>
        <w:pStyle w:val="ListParagraph"/>
        <w:numPr>
          <w:ilvl w:val="0"/>
          <w:numId w:val="19"/>
        </w:numPr>
        <w:jc w:val="both"/>
        <w:rPr>
          <w:rFonts w:ascii="Arial" w:hAnsi="Arial" w:cs="Arial"/>
          <w:bCs/>
        </w:rPr>
      </w:pPr>
      <w:r w:rsidRPr="008A4948">
        <w:rPr>
          <w:rFonts w:ascii="Arial" w:hAnsi="Arial" w:cs="Arial"/>
          <w:bCs/>
        </w:rPr>
        <w:t>The Clean Energy Regulator to continue to collect information beyond 2020 on small and large-scale renewable energy systems. In addition, the Clean Energy Regulator to collect and report information on the uptake of energy storage systems (including batteries).</w:t>
      </w:r>
    </w:p>
    <w:p w14:paraId="18D2F25D" w14:textId="3951A5B2" w:rsidR="009A3A40" w:rsidRPr="008A4948" w:rsidRDefault="009A3A40" w:rsidP="008A4948">
      <w:pPr>
        <w:pStyle w:val="ListParagraph"/>
        <w:numPr>
          <w:ilvl w:val="0"/>
          <w:numId w:val="19"/>
        </w:numPr>
        <w:jc w:val="both"/>
        <w:rPr>
          <w:rFonts w:ascii="Arial" w:hAnsi="Arial" w:cs="Arial"/>
          <w:bCs/>
        </w:rPr>
      </w:pPr>
      <w:r w:rsidRPr="008A4948">
        <w:rPr>
          <w:rFonts w:ascii="Arial" w:hAnsi="Arial" w:cs="Arial"/>
          <w:bCs/>
        </w:rPr>
        <w:t>The Australian Government to release quarterly emissions reporting on set dates, rather than as determined by</w:t>
      </w:r>
      <w:r w:rsidR="007C3F10" w:rsidRPr="008A4948">
        <w:rPr>
          <w:rFonts w:ascii="Arial" w:hAnsi="Arial" w:cs="Arial"/>
          <w:bCs/>
        </w:rPr>
        <w:t xml:space="preserve"> the</w:t>
      </w:r>
      <w:r w:rsidRPr="008A4948">
        <w:rPr>
          <w:rFonts w:ascii="Arial" w:hAnsi="Arial" w:cs="Arial"/>
          <w:bCs/>
        </w:rPr>
        <w:t xml:space="preserve"> political process.</w:t>
      </w:r>
    </w:p>
    <w:p w14:paraId="6FA8A47C" w14:textId="351079EF" w:rsidR="009A3A40" w:rsidRPr="008A4948" w:rsidRDefault="009A3A40" w:rsidP="008A4948">
      <w:pPr>
        <w:pStyle w:val="ListParagraph"/>
        <w:numPr>
          <w:ilvl w:val="0"/>
          <w:numId w:val="19"/>
        </w:numPr>
        <w:jc w:val="both"/>
        <w:rPr>
          <w:rFonts w:ascii="Arial" w:hAnsi="Arial" w:cs="Arial"/>
          <w:bCs/>
        </w:rPr>
      </w:pPr>
      <w:r w:rsidRPr="008A4948">
        <w:rPr>
          <w:rFonts w:ascii="Arial" w:hAnsi="Arial" w:cs="Arial"/>
          <w:bCs/>
        </w:rPr>
        <w:t xml:space="preserve">Field measurement </w:t>
      </w:r>
      <w:r w:rsidR="00F541C5" w:rsidRPr="008A4948">
        <w:rPr>
          <w:rFonts w:ascii="Arial" w:hAnsi="Arial" w:cs="Arial"/>
          <w:bCs/>
        </w:rPr>
        <w:t xml:space="preserve">of </w:t>
      </w:r>
      <w:r w:rsidRPr="008A4948">
        <w:rPr>
          <w:rFonts w:ascii="Arial" w:hAnsi="Arial" w:cs="Arial"/>
          <w:bCs/>
        </w:rPr>
        <w:t xml:space="preserve">baseline and fugitive emissions from the </w:t>
      </w:r>
      <w:r w:rsidR="00F541C5" w:rsidRPr="008A4948">
        <w:rPr>
          <w:rFonts w:ascii="Arial" w:hAnsi="Arial" w:cs="Arial"/>
          <w:bCs/>
        </w:rPr>
        <w:t xml:space="preserve">coal, </w:t>
      </w:r>
      <w:r w:rsidRPr="008A4948">
        <w:rPr>
          <w:rFonts w:ascii="Arial" w:hAnsi="Arial" w:cs="Arial"/>
          <w:bCs/>
        </w:rPr>
        <w:t>gas</w:t>
      </w:r>
      <w:r w:rsidR="00F541C5" w:rsidRPr="008A4948">
        <w:rPr>
          <w:rFonts w:ascii="Arial" w:hAnsi="Arial" w:cs="Arial"/>
          <w:bCs/>
        </w:rPr>
        <w:t xml:space="preserve"> and oil</w:t>
      </w:r>
      <w:r w:rsidRPr="008A4948">
        <w:rPr>
          <w:rFonts w:ascii="Arial" w:hAnsi="Arial" w:cs="Arial"/>
          <w:bCs/>
        </w:rPr>
        <w:t xml:space="preserve"> supply chain</w:t>
      </w:r>
      <w:r w:rsidR="00F541C5" w:rsidRPr="008A4948">
        <w:rPr>
          <w:rFonts w:ascii="Arial" w:hAnsi="Arial" w:cs="Arial"/>
          <w:bCs/>
        </w:rPr>
        <w:t>s to accurately record emissions from all onshore and offshore fossil fuel infrastructure.</w:t>
      </w:r>
      <w:r w:rsidR="00A22556" w:rsidRPr="008A4948">
        <w:rPr>
          <w:rFonts w:ascii="Arial" w:hAnsi="Arial" w:cs="Arial"/>
          <w:bCs/>
        </w:rPr>
        <w:t xml:space="preserve">  </w:t>
      </w:r>
    </w:p>
    <w:p w14:paraId="2FD7D5BF" w14:textId="19C403BD" w:rsidR="00F541C5" w:rsidRPr="008A4948" w:rsidRDefault="00F541C5" w:rsidP="008A4948">
      <w:pPr>
        <w:pStyle w:val="ListParagraph"/>
        <w:numPr>
          <w:ilvl w:val="0"/>
          <w:numId w:val="19"/>
        </w:numPr>
        <w:jc w:val="both"/>
        <w:rPr>
          <w:rFonts w:ascii="Arial" w:hAnsi="Arial" w:cs="Arial"/>
          <w:bCs/>
        </w:rPr>
      </w:pPr>
      <w:r w:rsidRPr="008A4948">
        <w:rPr>
          <w:rFonts w:ascii="Arial" w:hAnsi="Arial" w:cs="Arial"/>
          <w:bCs/>
        </w:rPr>
        <w:t>Regular reporting on the emissions intensity of Australia’s transport sector, particularly the average greenhouse gas emissions per kilometre from the vehicle fleet</w:t>
      </w:r>
      <w:r w:rsidR="007C3F10" w:rsidRPr="008A4948">
        <w:rPr>
          <w:rFonts w:ascii="Arial" w:hAnsi="Arial" w:cs="Arial"/>
          <w:bCs/>
        </w:rPr>
        <w:t>, with comparisons to</w:t>
      </w:r>
      <w:r w:rsidRPr="008A4948">
        <w:rPr>
          <w:rFonts w:ascii="Arial" w:hAnsi="Arial" w:cs="Arial"/>
          <w:bCs/>
        </w:rPr>
        <w:t xml:space="preserve"> international </w:t>
      </w:r>
      <w:r w:rsidR="007C3F10" w:rsidRPr="008A4948">
        <w:rPr>
          <w:rFonts w:ascii="Arial" w:hAnsi="Arial" w:cs="Arial"/>
          <w:bCs/>
        </w:rPr>
        <w:t>standards and best practice</w:t>
      </w:r>
      <w:r w:rsidRPr="008A4948">
        <w:rPr>
          <w:rFonts w:ascii="Arial" w:hAnsi="Arial" w:cs="Arial"/>
          <w:bCs/>
        </w:rPr>
        <w:t>.</w:t>
      </w:r>
      <w:r w:rsidR="007C3F10" w:rsidRPr="008A4948">
        <w:rPr>
          <w:rFonts w:ascii="Arial" w:hAnsi="Arial" w:cs="Arial"/>
          <w:bCs/>
        </w:rPr>
        <w:t xml:space="preserve"> Domestic aviation emissions to be included in the reporting.</w:t>
      </w:r>
    </w:p>
    <w:p w14:paraId="6FBBF52E" w14:textId="2A4EE5EF" w:rsidR="009A3A40" w:rsidRPr="008A4948" w:rsidRDefault="009A3A40" w:rsidP="008A4948">
      <w:pPr>
        <w:pStyle w:val="ListParagraph"/>
        <w:numPr>
          <w:ilvl w:val="0"/>
          <w:numId w:val="19"/>
        </w:numPr>
        <w:jc w:val="both"/>
        <w:rPr>
          <w:rFonts w:ascii="Arial" w:hAnsi="Arial" w:cs="Arial"/>
          <w:bCs/>
        </w:rPr>
      </w:pPr>
      <w:r w:rsidRPr="008A4948">
        <w:rPr>
          <w:rFonts w:ascii="Arial" w:hAnsi="Arial" w:cs="Arial"/>
          <w:bCs/>
        </w:rPr>
        <w:t>The Australian Government to release detailed modelling to show how Australia will meet its stated emissions reduction targets</w:t>
      </w:r>
      <w:r w:rsidR="00F541C5" w:rsidRPr="008A4948">
        <w:rPr>
          <w:rFonts w:ascii="Arial" w:hAnsi="Arial" w:cs="Arial"/>
          <w:bCs/>
        </w:rPr>
        <w:t xml:space="preserve"> for 2030 and long term targets</w:t>
      </w:r>
      <w:r w:rsidRPr="008A4948">
        <w:rPr>
          <w:rFonts w:ascii="Arial" w:hAnsi="Arial" w:cs="Arial"/>
          <w:bCs/>
        </w:rPr>
        <w:t xml:space="preserve"> with </w:t>
      </w:r>
      <w:r w:rsidR="00F541C5" w:rsidRPr="008A4948">
        <w:rPr>
          <w:rFonts w:ascii="Arial" w:hAnsi="Arial" w:cs="Arial"/>
          <w:bCs/>
        </w:rPr>
        <w:t xml:space="preserve">sufficient </w:t>
      </w:r>
      <w:r w:rsidRPr="008A4948">
        <w:rPr>
          <w:rFonts w:ascii="Arial" w:hAnsi="Arial" w:cs="Arial"/>
          <w:bCs/>
        </w:rPr>
        <w:t>detail at the program or project level, and regular (quarterly) updates on progress.</w:t>
      </w:r>
      <w:r w:rsidR="00F541C5" w:rsidRPr="008A4948">
        <w:rPr>
          <w:rFonts w:ascii="Arial" w:hAnsi="Arial" w:cs="Arial"/>
          <w:bCs/>
        </w:rPr>
        <w:t xml:space="preserve"> </w:t>
      </w:r>
      <w:r w:rsidRPr="008A4948">
        <w:rPr>
          <w:rFonts w:ascii="Arial" w:hAnsi="Arial" w:cs="Arial"/>
          <w:bCs/>
        </w:rPr>
        <w:t xml:space="preserve">This </w:t>
      </w:r>
      <w:r w:rsidRPr="008A4948">
        <w:rPr>
          <w:rFonts w:ascii="Arial" w:hAnsi="Arial" w:cs="Arial"/>
          <w:bCs/>
        </w:rPr>
        <w:lastRenderedPageBreak/>
        <w:t xml:space="preserve">should include reporting on progress against and emissions saved by key measures such as the Emissions Reduction Fund, the Renewable Energy Target, </w:t>
      </w:r>
      <w:r w:rsidR="00F541C5" w:rsidRPr="008A4948">
        <w:rPr>
          <w:rFonts w:ascii="Arial" w:hAnsi="Arial" w:cs="Arial"/>
          <w:bCs/>
        </w:rPr>
        <w:t xml:space="preserve">and the </w:t>
      </w:r>
      <w:r w:rsidRPr="008A4948">
        <w:rPr>
          <w:rFonts w:ascii="Arial" w:hAnsi="Arial" w:cs="Arial"/>
          <w:bCs/>
        </w:rPr>
        <w:t>energy productivity target</w:t>
      </w:r>
      <w:r w:rsidR="00F541C5" w:rsidRPr="008A4948">
        <w:rPr>
          <w:rFonts w:ascii="Arial" w:hAnsi="Arial" w:cs="Arial"/>
          <w:bCs/>
        </w:rPr>
        <w:t xml:space="preserve"> (including transport emission reduction measures).</w:t>
      </w:r>
    </w:p>
    <w:p w14:paraId="10552C02" w14:textId="77777777" w:rsidR="008A4948" w:rsidRDefault="008A4948" w:rsidP="008A4948">
      <w:pPr>
        <w:jc w:val="both"/>
        <w:rPr>
          <w:rFonts w:ascii="Arial" w:hAnsi="Arial" w:cs="Arial"/>
          <w:bCs/>
        </w:rPr>
      </w:pPr>
    </w:p>
    <w:p w14:paraId="04D5D972" w14:textId="07E52407" w:rsidR="009A3A40" w:rsidRPr="008A4948" w:rsidRDefault="009A3A40" w:rsidP="008A4948">
      <w:pPr>
        <w:jc w:val="both"/>
        <w:rPr>
          <w:rFonts w:ascii="Arial" w:hAnsi="Arial" w:cs="Arial"/>
          <w:bCs/>
        </w:rPr>
      </w:pPr>
      <w:r w:rsidRPr="008A4948">
        <w:rPr>
          <w:rFonts w:ascii="Arial" w:hAnsi="Arial" w:cs="Arial"/>
          <w:bCs/>
        </w:rPr>
        <w:t xml:space="preserve">Noting the important role for </w:t>
      </w:r>
      <w:r w:rsidR="00F541C5" w:rsidRPr="008A4948">
        <w:rPr>
          <w:rFonts w:ascii="Arial" w:hAnsi="Arial" w:cs="Arial"/>
          <w:bCs/>
        </w:rPr>
        <w:t xml:space="preserve">continued funding of </w:t>
      </w:r>
      <w:r w:rsidRPr="008A4948">
        <w:rPr>
          <w:rFonts w:ascii="Arial" w:hAnsi="Arial" w:cs="Arial"/>
          <w:bCs/>
        </w:rPr>
        <w:t>key government funded agencies and research in collecting</w:t>
      </w:r>
      <w:r w:rsidR="007C3F10" w:rsidRPr="008A4948">
        <w:rPr>
          <w:rFonts w:ascii="Arial" w:hAnsi="Arial" w:cs="Arial"/>
          <w:bCs/>
        </w:rPr>
        <w:t xml:space="preserve"> and interpreting</w:t>
      </w:r>
      <w:r w:rsidRPr="008A4948">
        <w:rPr>
          <w:rFonts w:ascii="Arial" w:hAnsi="Arial" w:cs="Arial"/>
          <w:bCs/>
        </w:rPr>
        <w:t xml:space="preserve"> this data</w:t>
      </w:r>
      <w:r w:rsidR="00F541C5" w:rsidRPr="008A4948">
        <w:rPr>
          <w:rFonts w:ascii="Arial" w:hAnsi="Arial" w:cs="Arial"/>
          <w:bCs/>
        </w:rPr>
        <w:t>, particularly the CSIRO</w:t>
      </w:r>
      <w:r w:rsidR="00822F9E" w:rsidRPr="008A4948">
        <w:rPr>
          <w:rFonts w:ascii="Arial" w:hAnsi="Arial" w:cs="Arial"/>
          <w:bCs/>
        </w:rPr>
        <w:t>,</w:t>
      </w:r>
      <w:r w:rsidR="00F541C5" w:rsidRPr="008A4948">
        <w:rPr>
          <w:rFonts w:ascii="Arial" w:hAnsi="Arial" w:cs="Arial"/>
          <w:bCs/>
        </w:rPr>
        <w:t xml:space="preserve"> Bureau of Meteorology</w:t>
      </w:r>
      <w:r w:rsidR="00822F9E" w:rsidRPr="008A4948">
        <w:rPr>
          <w:rFonts w:ascii="Arial" w:hAnsi="Arial" w:cs="Arial"/>
          <w:bCs/>
        </w:rPr>
        <w:t>,</w:t>
      </w:r>
      <w:r w:rsidR="00F541C5" w:rsidRPr="008A4948">
        <w:rPr>
          <w:rFonts w:ascii="Arial" w:hAnsi="Arial" w:cs="Arial"/>
          <w:bCs/>
        </w:rPr>
        <w:t xml:space="preserve"> and Australian universities and research institutions</w:t>
      </w:r>
      <w:r w:rsidRPr="008A4948">
        <w:rPr>
          <w:rFonts w:ascii="Arial" w:hAnsi="Arial" w:cs="Arial"/>
          <w:bCs/>
        </w:rPr>
        <w:t>.</w:t>
      </w:r>
    </w:p>
    <w:p w14:paraId="5116B037" w14:textId="77777777" w:rsidR="00E6001B" w:rsidRPr="008A4948" w:rsidRDefault="00E6001B" w:rsidP="008A4948">
      <w:pPr>
        <w:jc w:val="both"/>
        <w:rPr>
          <w:rFonts w:ascii="Arial" w:hAnsi="Arial" w:cs="Arial"/>
          <w:b/>
        </w:rPr>
      </w:pPr>
    </w:p>
    <w:p w14:paraId="65E70AB9" w14:textId="4B68DD6F" w:rsidR="009A3A40" w:rsidRPr="008A4948" w:rsidRDefault="009A3A40" w:rsidP="008A4948">
      <w:pPr>
        <w:jc w:val="both"/>
        <w:rPr>
          <w:rFonts w:ascii="Arial" w:hAnsi="Arial" w:cs="Arial"/>
          <w:bCs/>
        </w:rPr>
      </w:pPr>
      <w:r w:rsidRPr="008A4948">
        <w:rPr>
          <w:rFonts w:ascii="Arial" w:hAnsi="Arial" w:cs="Arial"/>
          <w:b/>
        </w:rPr>
        <w:t xml:space="preserve">Recommendation </w:t>
      </w:r>
      <w:r w:rsidR="000547DF" w:rsidRPr="008A4948">
        <w:rPr>
          <w:rFonts w:ascii="Arial" w:hAnsi="Arial" w:cs="Arial"/>
          <w:b/>
        </w:rPr>
        <w:t>9</w:t>
      </w:r>
      <w:r w:rsidRPr="008A4948">
        <w:rPr>
          <w:rFonts w:ascii="Arial" w:hAnsi="Arial" w:cs="Arial"/>
          <w:b/>
        </w:rPr>
        <w:t xml:space="preserve">: </w:t>
      </w:r>
      <w:r w:rsidRPr="008A4948">
        <w:rPr>
          <w:rFonts w:ascii="Arial" w:hAnsi="Arial" w:cs="Arial"/>
          <w:bCs/>
        </w:rPr>
        <w:t>Continued</w:t>
      </w:r>
      <w:r w:rsidR="00693E3B" w:rsidRPr="008A4948">
        <w:rPr>
          <w:rFonts w:ascii="Arial" w:hAnsi="Arial" w:cs="Arial"/>
          <w:bCs/>
        </w:rPr>
        <w:t xml:space="preserve"> Federal Government funding of CSIRO and other relevant institutions with a</w:t>
      </w:r>
      <w:r w:rsidRPr="008A4948">
        <w:rPr>
          <w:rFonts w:ascii="Arial" w:hAnsi="Arial" w:cs="Arial"/>
          <w:bCs/>
        </w:rPr>
        <w:t xml:space="preserve"> focus </w:t>
      </w:r>
      <w:r w:rsidR="00F541C5" w:rsidRPr="008A4948">
        <w:rPr>
          <w:rFonts w:ascii="Arial" w:hAnsi="Arial" w:cs="Arial"/>
          <w:bCs/>
        </w:rPr>
        <w:t>on research, policy and planning into</w:t>
      </w:r>
      <w:r w:rsidR="007C3F10" w:rsidRPr="008A4948">
        <w:rPr>
          <w:rFonts w:ascii="Arial" w:hAnsi="Arial" w:cs="Arial"/>
          <w:bCs/>
        </w:rPr>
        <w:t xml:space="preserve"> all aspects of the climate change challenge, including the science of the climate system, methods to reduce emissions, and approaches for</w:t>
      </w:r>
      <w:r w:rsidRPr="008A4948">
        <w:rPr>
          <w:rFonts w:ascii="Arial" w:hAnsi="Arial" w:cs="Arial"/>
          <w:bCs/>
        </w:rPr>
        <w:t xml:space="preserve"> adapt</w:t>
      </w:r>
      <w:r w:rsidR="007C3F10" w:rsidRPr="008A4948">
        <w:rPr>
          <w:rFonts w:ascii="Arial" w:hAnsi="Arial" w:cs="Arial"/>
          <w:bCs/>
        </w:rPr>
        <w:t>ing to current and inevitable levels of climate disruption</w:t>
      </w:r>
      <w:r w:rsidR="00F541C5" w:rsidRPr="008A4948">
        <w:rPr>
          <w:rFonts w:ascii="Arial" w:hAnsi="Arial" w:cs="Arial"/>
          <w:bCs/>
        </w:rPr>
        <w:t>.</w:t>
      </w:r>
    </w:p>
    <w:p w14:paraId="360608ED" w14:textId="209134B5" w:rsidR="009A3A40" w:rsidRPr="008A4948" w:rsidRDefault="009A3A40">
      <w:pPr>
        <w:rPr>
          <w:rFonts w:ascii="Arial" w:hAnsi="Arial" w:cs="Arial"/>
          <w:bCs/>
        </w:rPr>
      </w:pPr>
    </w:p>
    <w:p w14:paraId="2236C7C8" w14:textId="77777777" w:rsidR="008A4948" w:rsidRDefault="008A4948">
      <w:pPr>
        <w:rPr>
          <w:b/>
          <w:lang w:val="en-AU"/>
        </w:rPr>
      </w:pPr>
    </w:p>
    <w:p w14:paraId="071AF1DE" w14:textId="57525DF2" w:rsidR="00211DC7" w:rsidRPr="008A4948" w:rsidRDefault="0071020A">
      <w:pPr>
        <w:rPr>
          <w:rFonts w:ascii="Arial" w:hAnsi="Arial" w:cs="Arial"/>
          <w:b/>
          <w:lang w:val="en-AU"/>
        </w:rPr>
      </w:pPr>
      <w:r w:rsidRPr="008A4948">
        <w:rPr>
          <w:rFonts w:ascii="Roboto" w:hAnsi="Roboto" w:cs="Arial"/>
          <w:b/>
          <w:color w:val="1F497D" w:themeColor="text2"/>
          <w:sz w:val="28"/>
          <w:lang w:val="en-GB"/>
        </w:rPr>
        <w:t>References</w:t>
      </w:r>
    </w:p>
    <w:p w14:paraId="0DEAF5D1" w14:textId="141BE0FF" w:rsidR="0071020A" w:rsidRPr="008A4948" w:rsidRDefault="0071020A">
      <w:pPr>
        <w:rPr>
          <w:rFonts w:ascii="Arial" w:hAnsi="Arial" w:cs="Arial"/>
          <w:lang w:val="en-AU"/>
        </w:rPr>
      </w:pPr>
    </w:p>
    <w:p w14:paraId="0C9364DE" w14:textId="7C4BEC03" w:rsidR="0071020A" w:rsidRPr="008A4948" w:rsidRDefault="0071020A">
      <w:pPr>
        <w:rPr>
          <w:rFonts w:ascii="Arial" w:hAnsi="Arial" w:cs="Arial"/>
        </w:rPr>
      </w:pPr>
      <w:r w:rsidRPr="008A4948">
        <w:rPr>
          <w:rFonts w:ascii="Arial" w:hAnsi="Arial" w:cs="Arial"/>
        </w:rPr>
        <w:t xml:space="preserve">Arblaster JM, Lim E-P, Hendon HH, Trewin BC, Wheeler MC, Liu G and Braganza K (2014) Understanding Australia’s hottest September on record. </w:t>
      </w:r>
      <w:r w:rsidRPr="008A4948">
        <w:rPr>
          <w:rFonts w:ascii="Arial" w:hAnsi="Arial" w:cs="Arial"/>
          <w:i/>
        </w:rPr>
        <w:t>Bulletin of the American Mete</w:t>
      </w:r>
      <w:r w:rsidR="00E4191A" w:rsidRPr="008A4948">
        <w:rPr>
          <w:rFonts w:ascii="Arial" w:hAnsi="Arial" w:cs="Arial"/>
          <w:i/>
        </w:rPr>
        <w:t>o</w:t>
      </w:r>
      <w:r w:rsidRPr="008A4948">
        <w:rPr>
          <w:rFonts w:ascii="Arial" w:hAnsi="Arial" w:cs="Arial"/>
          <w:i/>
        </w:rPr>
        <w:t>rological Society</w:t>
      </w:r>
      <w:r w:rsidR="00E4191A" w:rsidRPr="008A4948">
        <w:rPr>
          <w:rFonts w:ascii="Arial" w:hAnsi="Arial" w:cs="Arial"/>
          <w:i/>
        </w:rPr>
        <w:t>,</w:t>
      </w:r>
      <w:r w:rsidRPr="008A4948">
        <w:rPr>
          <w:rFonts w:ascii="Arial" w:hAnsi="Arial" w:cs="Arial"/>
        </w:rPr>
        <w:t xml:space="preserve"> 95(9): S37-S41.</w:t>
      </w:r>
    </w:p>
    <w:p w14:paraId="0A189E5D" w14:textId="19CE2CC0" w:rsidR="0071020A" w:rsidRPr="008A4948" w:rsidRDefault="0071020A">
      <w:pPr>
        <w:rPr>
          <w:rFonts w:ascii="Arial" w:hAnsi="Arial" w:cs="Arial"/>
        </w:rPr>
      </w:pPr>
    </w:p>
    <w:p w14:paraId="1134C8C9" w14:textId="215845BF" w:rsidR="009B2678" w:rsidRPr="008A4948" w:rsidRDefault="009B2678" w:rsidP="009B2678">
      <w:pPr>
        <w:rPr>
          <w:rFonts w:ascii="Arial" w:hAnsi="Arial" w:cs="Arial"/>
        </w:rPr>
      </w:pPr>
      <w:r w:rsidRPr="008A4948">
        <w:rPr>
          <w:rFonts w:ascii="Arial" w:hAnsi="Arial" w:cs="Arial"/>
        </w:rPr>
        <w:t xml:space="preserve">Australian Government (2016) Quarterly Update of Australia’s National Greenhouse Gas Inventory: June 2016 Australia’s National Greenhouse Accounts https://www. </w:t>
      </w:r>
      <w:proofErr w:type="gramStart"/>
      <w:r w:rsidRPr="008A4948">
        <w:rPr>
          <w:rFonts w:ascii="Arial" w:hAnsi="Arial" w:cs="Arial"/>
        </w:rPr>
        <w:t>environment.gov.au</w:t>
      </w:r>
      <w:proofErr w:type="gramEnd"/>
      <w:r w:rsidRPr="008A4948">
        <w:rPr>
          <w:rFonts w:ascii="Arial" w:hAnsi="Arial" w:cs="Arial"/>
        </w:rPr>
        <w:t>/system/files/resources/48275b92- 3f4b-44d0-aa4e-50ece408df86/files/nggi-quarterlyupdate-jun-2016.pdf.</w:t>
      </w:r>
    </w:p>
    <w:p w14:paraId="4A121667" w14:textId="77777777" w:rsidR="009B2678" w:rsidRPr="008A4948" w:rsidRDefault="009B2678" w:rsidP="009B2678">
      <w:pPr>
        <w:rPr>
          <w:rFonts w:ascii="Arial" w:hAnsi="Arial" w:cs="Arial"/>
        </w:rPr>
      </w:pPr>
    </w:p>
    <w:p w14:paraId="6AB136FF" w14:textId="5BEDE97D" w:rsidR="009B2678" w:rsidRPr="008A4948" w:rsidRDefault="009B2678" w:rsidP="009B2678">
      <w:pPr>
        <w:rPr>
          <w:rFonts w:ascii="Arial" w:hAnsi="Arial" w:cs="Arial"/>
        </w:rPr>
      </w:pPr>
      <w:proofErr w:type="gramStart"/>
      <w:r w:rsidRPr="008A4948">
        <w:rPr>
          <w:rFonts w:ascii="Arial" w:hAnsi="Arial" w:cs="Arial"/>
        </w:rPr>
        <w:t>Climate Change Authority (CCA) (2015) Final Report on Australia’s Future Emissions Reduction Targets, 2 July 2015.</w:t>
      </w:r>
      <w:proofErr w:type="gramEnd"/>
      <w:r w:rsidRPr="008A4948">
        <w:rPr>
          <w:rFonts w:ascii="Arial" w:hAnsi="Arial" w:cs="Arial"/>
        </w:rPr>
        <w:t xml:space="preserve"> Accessed at http://climatechangeauthority.gov.au/sites/prod. </w:t>
      </w:r>
      <w:proofErr w:type="gramStart"/>
      <w:r w:rsidRPr="008A4948">
        <w:rPr>
          <w:rFonts w:ascii="Arial" w:hAnsi="Arial" w:cs="Arial"/>
        </w:rPr>
        <w:t>climatechangeauthority.gov.au</w:t>
      </w:r>
      <w:proofErr w:type="gramEnd"/>
      <w:r w:rsidRPr="008A4948">
        <w:rPr>
          <w:rFonts w:ascii="Arial" w:hAnsi="Arial" w:cs="Arial"/>
        </w:rPr>
        <w:t>/files/Final-reportAustralias-future-emissions-reduction-targets.pdf.</w:t>
      </w:r>
    </w:p>
    <w:p w14:paraId="7A3FE77D" w14:textId="77777777" w:rsidR="009B2678" w:rsidRPr="008A4948" w:rsidRDefault="009B2678" w:rsidP="009B2678">
      <w:pPr>
        <w:rPr>
          <w:rFonts w:ascii="Arial" w:hAnsi="Arial" w:cs="Arial"/>
        </w:rPr>
      </w:pPr>
    </w:p>
    <w:p w14:paraId="7D11830E" w14:textId="20C41254" w:rsidR="009B2678" w:rsidRPr="008A4948" w:rsidRDefault="009B2678" w:rsidP="009B2678">
      <w:pPr>
        <w:rPr>
          <w:rFonts w:ascii="Arial" w:hAnsi="Arial" w:cs="Arial"/>
        </w:rPr>
      </w:pPr>
      <w:r w:rsidRPr="008A4948">
        <w:rPr>
          <w:rFonts w:ascii="Arial" w:hAnsi="Arial" w:cs="Arial"/>
        </w:rPr>
        <w:t>Climate Council (2014) Australia’s Electricity Sector: Ageing, Inefficient and Unprepared. Accessed at http:// www.climatecouncil.org.au/australia-s-electricity-sectorageing-inefcient-and-unprepared.</w:t>
      </w:r>
    </w:p>
    <w:p w14:paraId="3BD34C6E" w14:textId="77777777" w:rsidR="009B2678" w:rsidRPr="008A4948" w:rsidRDefault="009B2678" w:rsidP="009B2678">
      <w:pPr>
        <w:rPr>
          <w:rFonts w:ascii="Arial" w:hAnsi="Arial" w:cs="Arial"/>
        </w:rPr>
      </w:pPr>
    </w:p>
    <w:p w14:paraId="60DFF94C" w14:textId="0BB9D3EE" w:rsidR="00D01D1C" w:rsidRPr="008A4948" w:rsidRDefault="00361CB7" w:rsidP="00D01D1C">
      <w:pPr>
        <w:rPr>
          <w:rFonts w:ascii="Arial" w:hAnsi="Arial" w:cs="Arial"/>
          <w:b/>
          <w:bCs/>
          <w:lang w:val="en-AU"/>
        </w:rPr>
      </w:pPr>
      <w:r w:rsidRPr="008A4948">
        <w:rPr>
          <w:rFonts w:ascii="Arial" w:hAnsi="Arial" w:cs="Arial"/>
        </w:rPr>
        <w:t xml:space="preserve">Climate Council (2016) </w:t>
      </w:r>
      <w:r w:rsidR="00D01D1C" w:rsidRPr="008A4948">
        <w:rPr>
          <w:rFonts w:ascii="Arial" w:hAnsi="Arial" w:cs="Arial"/>
          <w:bCs/>
          <w:lang w:val="en-AU"/>
        </w:rPr>
        <w:t>Land Carbon: No Substitute for Action On Fossil Fuels. Accessed at https://www.climatecouncil.org.au/land-carbon-report.</w:t>
      </w:r>
    </w:p>
    <w:p w14:paraId="2A19FFDA" w14:textId="46D74096" w:rsidR="00361CB7" w:rsidRPr="008A4948" w:rsidRDefault="00361CB7" w:rsidP="009B2678">
      <w:pPr>
        <w:rPr>
          <w:rFonts w:ascii="Arial" w:hAnsi="Arial" w:cs="Arial"/>
        </w:rPr>
      </w:pPr>
    </w:p>
    <w:p w14:paraId="09489EC0" w14:textId="118848B9" w:rsidR="009B2678" w:rsidRPr="008A4948" w:rsidRDefault="009B2678" w:rsidP="009B2678">
      <w:pPr>
        <w:rPr>
          <w:rFonts w:ascii="Arial" w:hAnsi="Arial" w:cs="Arial"/>
          <w:b/>
          <w:bCs/>
          <w:lang w:val="en-AU"/>
        </w:rPr>
      </w:pPr>
      <w:r w:rsidRPr="008A4948">
        <w:rPr>
          <w:rFonts w:ascii="Arial" w:hAnsi="Arial" w:cs="Arial"/>
        </w:rPr>
        <w:t>Climate Council (2017</w:t>
      </w:r>
      <w:r w:rsidR="00594106" w:rsidRPr="008A4948">
        <w:rPr>
          <w:rFonts w:ascii="Arial" w:hAnsi="Arial" w:cs="Arial"/>
        </w:rPr>
        <w:t>a</w:t>
      </w:r>
      <w:r w:rsidRPr="008A4948">
        <w:rPr>
          <w:rFonts w:ascii="Arial" w:hAnsi="Arial" w:cs="Arial"/>
        </w:rPr>
        <w:t xml:space="preserve">) </w:t>
      </w:r>
      <w:r w:rsidRPr="008A4948">
        <w:rPr>
          <w:rFonts w:ascii="Arial" w:hAnsi="Arial" w:cs="Arial"/>
          <w:bCs/>
          <w:lang w:val="en-AU"/>
        </w:rPr>
        <w:t>Angry Summer 2016/17: Climate Change Super-Charging Extreme Weather. Accessed at https://www.climatecouncil.org.au/angry-summer-report.</w:t>
      </w:r>
    </w:p>
    <w:p w14:paraId="650BAD52" w14:textId="5A923FC0" w:rsidR="009B2678" w:rsidRPr="008A4948" w:rsidRDefault="009B2678">
      <w:pPr>
        <w:rPr>
          <w:rFonts w:ascii="Arial" w:hAnsi="Arial" w:cs="Arial"/>
        </w:rPr>
      </w:pPr>
    </w:p>
    <w:p w14:paraId="12AD87C0" w14:textId="637F31D3" w:rsidR="00594106" w:rsidRPr="008A4948" w:rsidRDefault="00594106">
      <w:pPr>
        <w:rPr>
          <w:rFonts w:ascii="Arial" w:hAnsi="Arial" w:cs="Arial"/>
        </w:rPr>
      </w:pPr>
      <w:r w:rsidRPr="008A4948">
        <w:rPr>
          <w:rFonts w:ascii="Arial" w:hAnsi="Arial" w:cs="Arial"/>
        </w:rPr>
        <w:t xml:space="preserve">Climate Council (2017b) Pollution and Price: The Cost of Investing in Gas. Accessed at </w:t>
      </w:r>
    </w:p>
    <w:p w14:paraId="2943B1B0" w14:textId="58DEA6CD" w:rsidR="00594106" w:rsidRPr="008A4948" w:rsidRDefault="00594106">
      <w:pPr>
        <w:rPr>
          <w:rFonts w:ascii="Arial" w:hAnsi="Arial" w:cs="Arial"/>
        </w:rPr>
      </w:pPr>
      <w:r w:rsidRPr="008A4948">
        <w:rPr>
          <w:rFonts w:ascii="Arial" w:hAnsi="Arial" w:cs="Arial"/>
        </w:rPr>
        <w:t>https://www.climatecouncil.org.au/price-of-gas.</w:t>
      </w:r>
    </w:p>
    <w:p w14:paraId="7228380B" w14:textId="77777777" w:rsidR="00594106" w:rsidRPr="008A4948" w:rsidRDefault="00594106">
      <w:pPr>
        <w:rPr>
          <w:rFonts w:ascii="Arial" w:hAnsi="Arial" w:cs="Arial"/>
        </w:rPr>
      </w:pPr>
    </w:p>
    <w:p w14:paraId="6BA18C27" w14:textId="21CC749F" w:rsidR="006F72D1" w:rsidRPr="008A4948" w:rsidRDefault="006F72D1">
      <w:pPr>
        <w:rPr>
          <w:rFonts w:ascii="Arial" w:hAnsi="Arial" w:cs="Arial"/>
        </w:rPr>
      </w:pPr>
      <w:r w:rsidRPr="008A4948">
        <w:rPr>
          <w:rFonts w:ascii="Arial" w:hAnsi="Arial" w:cs="Arial"/>
        </w:rPr>
        <w:lastRenderedPageBreak/>
        <w:t>ClimateWorks (2014) Pathways to Deep Decarbonisation in 2050: How Australia can prosper in a low carbon world. Technical Report. Accessed at http://climateworksaustralia.org/sites/default/files/documents/publications/climateworks_pdd2050_technicalreport_20140923.pdf.</w:t>
      </w:r>
    </w:p>
    <w:p w14:paraId="2B726086" w14:textId="77777777" w:rsidR="006F72D1" w:rsidRPr="008A4948" w:rsidRDefault="006F72D1">
      <w:pPr>
        <w:rPr>
          <w:rFonts w:ascii="Arial" w:hAnsi="Arial" w:cs="Arial"/>
        </w:rPr>
      </w:pPr>
    </w:p>
    <w:p w14:paraId="2D1E1E3C" w14:textId="65811D90" w:rsidR="0071020A" w:rsidRPr="008A4948" w:rsidRDefault="0071020A">
      <w:pPr>
        <w:rPr>
          <w:rFonts w:ascii="Arial" w:hAnsi="Arial" w:cs="Arial"/>
        </w:rPr>
      </w:pPr>
      <w:proofErr w:type="gramStart"/>
      <w:r w:rsidRPr="008A4948">
        <w:rPr>
          <w:rFonts w:ascii="Arial" w:hAnsi="Arial" w:cs="Arial"/>
        </w:rPr>
        <w:t>CSIRO and BoM (2015) Climate Change in Australia – Technical Report, CSIRO and Bureau of Meteorology, Melbourne, 216pp.</w:t>
      </w:r>
      <w:proofErr w:type="gramEnd"/>
      <w:r w:rsidRPr="008A4948">
        <w:rPr>
          <w:rFonts w:ascii="Arial" w:hAnsi="Arial" w:cs="Arial"/>
        </w:rPr>
        <w:t xml:space="preserve"> </w:t>
      </w:r>
    </w:p>
    <w:p w14:paraId="3B6F0F07" w14:textId="77777777" w:rsidR="0071020A" w:rsidRPr="008A4948" w:rsidRDefault="0071020A">
      <w:pPr>
        <w:rPr>
          <w:rFonts w:ascii="Arial" w:hAnsi="Arial" w:cs="Arial"/>
        </w:rPr>
      </w:pPr>
    </w:p>
    <w:p w14:paraId="15978962" w14:textId="3B947CE8" w:rsidR="0071020A" w:rsidRPr="008A4948" w:rsidRDefault="0071020A">
      <w:pPr>
        <w:rPr>
          <w:rFonts w:ascii="Arial" w:hAnsi="Arial" w:cs="Arial"/>
        </w:rPr>
      </w:pPr>
      <w:r w:rsidRPr="008A4948">
        <w:rPr>
          <w:rFonts w:ascii="Arial" w:hAnsi="Arial" w:cs="Arial"/>
        </w:rPr>
        <w:t xml:space="preserve">CSIRO and BoM (2016) State of the Climate 2016. </w:t>
      </w:r>
      <w:proofErr w:type="gramStart"/>
      <w:r w:rsidRPr="008A4948">
        <w:rPr>
          <w:rFonts w:ascii="Arial" w:hAnsi="Arial" w:cs="Arial"/>
        </w:rPr>
        <w:t>CSIRO and BoM, Melbourne, 22p.</w:t>
      </w:r>
      <w:proofErr w:type="gramEnd"/>
    </w:p>
    <w:p w14:paraId="45772E96" w14:textId="77777777" w:rsidR="0071020A" w:rsidRPr="008A4948" w:rsidRDefault="0071020A">
      <w:pPr>
        <w:rPr>
          <w:rFonts w:ascii="Arial" w:hAnsi="Arial" w:cs="Arial"/>
        </w:rPr>
      </w:pPr>
    </w:p>
    <w:p w14:paraId="58D140A8" w14:textId="5E314A80" w:rsidR="00D10559" w:rsidRPr="008A4948" w:rsidRDefault="00D01D1C" w:rsidP="00D10559">
      <w:pPr>
        <w:rPr>
          <w:rFonts w:ascii="Arial" w:hAnsi="Arial" w:cs="Arial"/>
          <w:b/>
          <w:bCs/>
          <w:lang w:val="en-AU"/>
        </w:rPr>
      </w:pPr>
      <w:r w:rsidRPr="008A4948">
        <w:rPr>
          <w:rFonts w:ascii="Arial" w:hAnsi="Arial" w:cs="Arial"/>
        </w:rPr>
        <w:t>E</w:t>
      </w:r>
      <w:r w:rsidR="007E19D7" w:rsidRPr="008A4948">
        <w:rPr>
          <w:rFonts w:ascii="Arial" w:hAnsi="Arial" w:cs="Arial"/>
        </w:rPr>
        <w:t>rnst &amp; Young</w:t>
      </w:r>
      <w:r w:rsidRPr="008A4948">
        <w:rPr>
          <w:rFonts w:ascii="Arial" w:hAnsi="Arial" w:cs="Arial"/>
        </w:rPr>
        <w:t xml:space="preserve"> and Climate Council (2016) </w:t>
      </w:r>
      <w:r w:rsidR="00D10559" w:rsidRPr="008A4948">
        <w:rPr>
          <w:rFonts w:ascii="Arial" w:hAnsi="Arial" w:cs="Arial"/>
          <w:bCs/>
          <w:lang w:val="en-AU"/>
        </w:rPr>
        <w:t>Renewable Energy Jobs: Future Growth in Australia. Accessed at https://www.climatecouncil.org.au/renewablesreport.</w:t>
      </w:r>
    </w:p>
    <w:p w14:paraId="2DCB47F9" w14:textId="57AF5D0B" w:rsidR="00D01D1C" w:rsidRPr="008A4948" w:rsidRDefault="00D01D1C">
      <w:pPr>
        <w:rPr>
          <w:rFonts w:ascii="Arial" w:hAnsi="Arial" w:cs="Arial"/>
        </w:rPr>
      </w:pPr>
    </w:p>
    <w:p w14:paraId="6B806C74" w14:textId="09AFCFD2" w:rsidR="009B2678" w:rsidRPr="008A4948" w:rsidRDefault="009B2678">
      <w:pPr>
        <w:rPr>
          <w:rFonts w:ascii="Arial" w:hAnsi="Arial" w:cs="Arial"/>
        </w:rPr>
      </w:pPr>
      <w:proofErr w:type="gramStart"/>
      <w:r w:rsidRPr="008A4948">
        <w:rPr>
          <w:rFonts w:ascii="Arial" w:hAnsi="Arial" w:cs="Arial"/>
        </w:rPr>
        <w:t>Global Carbon Project (2016) Global Carbon Atlas.</w:t>
      </w:r>
      <w:proofErr w:type="gramEnd"/>
      <w:r w:rsidRPr="008A4948">
        <w:rPr>
          <w:rFonts w:ascii="Arial" w:hAnsi="Arial" w:cs="Arial"/>
        </w:rPr>
        <w:t xml:space="preserve"> Accessed at http://www.globalcarbonatlas.org/en/CO2-emissions.</w:t>
      </w:r>
    </w:p>
    <w:p w14:paraId="6E1770BA" w14:textId="77777777" w:rsidR="009B2678" w:rsidRPr="008A4948" w:rsidRDefault="009B2678">
      <w:pPr>
        <w:rPr>
          <w:rFonts w:ascii="Arial" w:hAnsi="Arial" w:cs="Arial"/>
        </w:rPr>
      </w:pPr>
    </w:p>
    <w:p w14:paraId="51304DA5" w14:textId="432DD711" w:rsidR="0071020A" w:rsidRPr="008A4948" w:rsidRDefault="0071020A">
      <w:pPr>
        <w:rPr>
          <w:rFonts w:ascii="Arial" w:hAnsi="Arial" w:cs="Arial"/>
        </w:rPr>
      </w:pPr>
      <w:proofErr w:type="gramStart"/>
      <w:r w:rsidRPr="008A4948">
        <w:rPr>
          <w:rFonts w:ascii="Arial" w:hAnsi="Arial" w:cs="Arial"/>
        </w:rPr>
        <w:t>King AD, Karoly DJ, Donat MG and Alexander LV (2014) Climate change turns Australia’s 2013 Big Dry into a year of record-breaking heat.</w:t>
      </w:r>
      <w:proofErr w:type="gramEnd"/>
      <w:r w:rsidRPr="008A4948">
        <w:rPr>
          <w:rFonts w:ascii="Arial" w:hAnsi="Arial" w:cs="Arial"/>
        </w:rPr>
        <w:t xml:space="preserve"> </w:t>
      </w:r>
      <w:r w:rsidRPr="008A4948">
        <w:rPr>
          <w:rFonts w:ascii="Arial" w:hAnsi="Arial" w:cs="Arial"/>
          <w:i/>
        </w:rPr>
        <w:t>Bulletin of the American Meteorological Society</w:t>
      </w:r>
      <w:r w:rsidR="00E4191A" w:rsidRPr="008A4948">
        <w:rPr>
          <w:rFonts w:ascii="Arial" w:hAnsi="Arial" w:cs="Arial"/>
        </w:rPr>
        <w:t>,</w:t>
      </w:r>
      <w:r w:rsidRPr="008A4948">
        <w:rPr>
          <w:rFonts w:ascii="Arial" w:hAnsi="Arial" w:cs="Arial"/>
        </w:rPr>
        <w:t xml:space="preserve"> 95(9): S41-S45.</w:t>
      </w:r>
    </w:p>
    <w:p w14:paraId="6AD767C8" w14:textId="34F51950" w:rsidR="009B2678" w:rsidRPr="008A4948" w:rsidRDefault="009B2678">
      <w:pPr>
        <w:rPr>
          <w:rFonts w:ascii="Arial" w:hAnsi="Arial" w:cs="Arial"/>
        </w:rPr>
      </w:pPr>
    </w:p>
    <w:p w14:paraId="39D8EF59" w14:textId="71C36D45" w:rsidR="009B2678" w:rsidRPr="008A4948" w:rsidRDefault="009B2678">
      <w:pPr>
        <w:rPr>
          <w:rFonts w:ascii="Arial" w:hAnsi="Arial" w:cs="Arial"/>
        </w:rPr>
      </w:pPr>
      <w:r w:rsidRPr="008A4948">
        <w:rPr>
          <w:rFonts w:ascii="Arial" w:hAnsi="Arial" w:cs="Arial"/>
        </w:rPr>
        <w:t>King A, Karoly D, Black M, Hoegh-Guldberg O and Perkins-Kirkpatrick S (2016) Great Barrier Reef bleaching would be almost impossible without climate change. The Conversation, A</w:t>
      </w:r>
      <w:bookmarkStart w:id="0" w:name="_GoBack"/>
      <w:bookmarkEnd w:id="0"/>
      <w:r w:rsidRPr="008A4948">
        <w:rPr>
          <w:rFonts w:ascii="Arial" w:hAnsi="Arial" w:cs="Arial"/>
        </w:rPr>
        <w:t>pril 29, 2016. Accessed at https:// theconversation.com/great-barrier-reef-bleaching-wouldbe-almost-impossible-without-climate-change-58408.</w:t>
      </w:r>
    </w:p>
    <w:p w14:paraId="532D79A7" w14:textId="77777777" w:rsidR="007D3182" w:rsidRPr="008A4948" w:rsidRDefault="007D3182">
      <w:pPr>
        <w:rPr>
          <w:rFonts w:ascii="Arial" w:hAnsi="Arial" w:cs="Arial"/>
        </w:rPr>
      </w:pPr>
    </w:p>
    <w:p w14:paraId="1AFF6C7E" w14:textId="4BD3A63C" w:rsidR="006612D2" w:rsidRPr="008A4948" w:rsidRDefault="006612D2" w:rsidP="007D3182">
      <w:pPr>
        <w:spacing w:line="240" w:lineRule="exact"/>
        <w:rPr>
          <w:rFonts w:ascii="Arial" w:hAnsi="Arial" w:cs="Arial"/>
          <w:bCs/>
        </w:rPr>
      </w:pPr>
      <w:proofErr w:type="gramStart"/>
      <w:r w:rsidRPr="008A4948">
        <w:rPr>
          <w:rFonts w:ascii="Arial" w:hAnsi="Arial" w:cs="Arial"/>
          <w:bCs/>
        </w:rPr>
        <w:t>McGlade C and Ekins P (2015) The geographical distribution of fossil fuels unused when limiting global warming to 2°C. Nature, 517: 187-190.</w:t>
      </w:r>
      <w:proofErr w:type="gramEnd"/>
    </w:p>
    <w:p w14:paraId="2F65C370" w14:textId="77777777" w:rsidR="006612D2" w:rsidRPr="008A4948" w:rsidRDefault="006612D2" w:rsidP="007D3182">
      <w:pPr>
        <w:spacing w:line="240" w:lineRule="exact"/>
        <w:rPr>
          <w:rFonts w:ascii="Arial" w:hAnsi="Arial" w:cs="Arial"/>
          <w:bCs/>
        </w:rPr>
      </w:pPr>
    </w:p>
    <w:p w14:paraId="6CE52F0B" w14:textId="564EFDA7" w:rsidR="007D3182" w:rsidRPr="008A4948" w:rsidRDefault="00E4191A" w:rsidP="000062C7">
      <w:pPr>
        <w:rPr>
          <w:rFonts w:ascii="Arial" w:hAnsi="Arial" w:cs="Arial"/>
        </w:rPr>
      </w:pPr>
      <w:r w:rsidRPr="008A4948">
        <w:rPr>
          <w:rFonts w:ascii="Arial" w:hAnsi="Arial" w:cs="Arial"/>
          <w:bCs/>
        </w:rPr>
        <w:t>Steffen</w:t>
      </w:r>
      <w:r w:rsidR="007D3182" w:rsidRPr="008A4948">
        <w:rPr>
          <w:rFonts w:ascii="Arial" w:hAnsi="Arial" w:cs="Arial"/>
          <w:bCs/>
        </w:rPr>
        <w:t xml:space="preserve"> W</w:t>
      </w:r>
      <w:r w:rsidR="007D3182" w:rsidRPr="008A4948">
        <w:rPr>
          <w:rFonts w:ascii="Arial" w:hAnsi="Arial" w:cs="Arial"/>
        </w:rPr>
        <w:t>, Leinfelder R, Zalasiewicz J, Waters CN, Williams M, Summerhayes C, Barnosky AD, Cearreta A, Crutzen P, Edgeworth M, Ellis EC, Fairchild IJ, Gałuszka A, Grinevald J, Haywood A, Ivar do Sul J, Jeandel C, McNeill JR, Odada E, Oreskes N, Revkin A, Richter D deB, Syvitski J, Vidas D, Wagreich M, Wing SL, Wolfe AP</w:t>
      </w:r>
      <w:r w:rsidRPr="008A4948">
        <w:rPr>
          <w:rFonts w:ascii="Arial" w:hAnsi="Arial" w:cs="Arial"/>
        </w:rPr>
        <w:t xml:space="preserve"> and</w:t>
      </w:r>
      <w:r w:rsidR="007D3182" w:rsidRPr="008A4948">
        <w:rPr>
          <w:rFonts w:ascii="Arial" w:hAnsi="Arial" w:cs="Arial"/>
        </w:rPr>
        <w:t xml:space="preserve"> Schellnhuber HJ (2016) Stratigraphic and Earth System approaches to defining the Anthropocene. </w:t>
      </w:r>
      <w:r w:rsidR="007D3182" w:rsidRPr="008A4948">
        <w:rPr>
          <w:rFonts w:ascii="Arial" w:hAnsi="Arial" w:cs="Arial"/>
          <w:i/>
          <w:iCs/>
        </w:rPr>
        <w:t>Earth's Future</w:t>
      </w:r>
      <w:r w:rsidR="007D3182" w:rsidRPr="008A4948">
        <w:rPr>
          <w:rFonts w:ascii="Arial" w:hAnsi="Arial" w:cs="Arial"/>
        </w:rPr>
        <w:t xml:space="preserve"> </w:t>
      </w:r>
      <w:r w:rsidR="007D3182" w:rsidRPr="008A4948">
        <w:rPr>
          <w:rFonts w:ascii="Arial" w:hAnsi="Arial" w:cs="Arial"/>
          <w:bCs/>
        </w:rPr>
        <w:t>4</w:t>
      </w:r>
      <w:r w:rsidR="007D3182" w:rsidRPr="008A4948">
        <w:rPr>
          <w:rFonts w:ascii="Arial" w:hAnsi="Arial" w:cs="Arial"/>
        </w:rPr>
        <w:t>: doi</w:t>
      </w:r>
      <w:proofErr w:type="gramStart"/>
      <w:r w:rsidR="007D3182" w:rsidRPr="008A4948">
        <w:rPr>
          <w:rFonts w:ascii="Arial" w:hAnsi="Arial" w:cs="Arial"/>
        </w:rPr>
        <w:t>:eft2</w:t>
      </w:r>
      <w:proofErr w:type="gramEnd"/>
      <w:r w:rsidR="007D3182" w:rsidRPr="008A4948">
        <w:rPr>
          <w:rFonts w:ascii="Arial" w:hAnsi="Arial" w:cs="Arial"/>
        </w:rPr>
        <w:t>/2016EF000379</w:t>
      </w:r>
      <w:r w:rsidRPr="008A4948">
        <w:rPr>
          <w:rFonts w:ascii="Arial" w:hAnsi="Arial" w:cs="Arial"/>
        </w:rPr>
        <w:t>.</w:t>
      </w:r>
    </w:p>
    <w:p w14:paraId="56754BAE" w14:textId="77777777" w:rsidR="007D3182" w:rsidRPr="008A4948" w:rsidRDefault="007D3182">
      <w:pPr>
        <w:rPr>
          <w:rFonts w:ascii="Arial" w:hAnsi="Arial" w:cs="Arial"/>
          <w:lang w:val="en-AU"/>
        </w:rPr>
      </w:pPr>
    </w:p>
    <w:sectPr w:rsidR="007D3182" w:rsidRPr="008A4948" w:rsidSect="009546CD">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CB45" w14:textId="77777777" w:rsidR="005C37E7" w:rsidRDefault="005C37E7" w:rsidP="00B06907">
      <w:r>
        <w:separator/>
      </w:r>
    </w:p>
  </w:endnote>
  <w:endnote w:type="continuationSeparator" w:id="0">
    <w:p w14:paraId="6C761F70" w14:textId="77777777" w:rsidR="005C37E7" w:rsidRDefault="005C37E7" w:rsidP="00B0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FE26" w14:textId="44875E4E" w:rsidR="00A22556" w:rsidRDefault="00A22556" w:rsidP="00B06907">
    <w:pPr>
      <w:pStyle w:val="Footer"/>
      <w:jc w:val="center"/>
    </w:pPr>
    <w:r>
      <w:rPr>
        <w:rStyle w:val="PageNumber"/>
      </w:rPr>
      <w:fldChar w:fldCharType="begin"/>
    </w:r>
    <w:r>
      <w:rPr>
        <w:rStyle w:val="PageNumber"/>
      </w:rPr>
      <w:instrText xml:space="preserve"> PAGE </w:instrText>
    </w:r>
    <w:r>
      <w:rPr>
        <w:rStyle w:val="PageNumber"/>
      </w:rPr>
      <w:fldChar w:fldCharType="separate"/>
    </w:r>
    <w:r w:rsidR="0041510C">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512F" w14:textId="77777777" w:rsidR="005C37E7" w:rsidRDefault="005C37E7" w:rsidP="00B06907">
      <w:r>
        <w:separator/>
      </w:r>
    </w:p>
  </w:footnote>
  <w:footnote w:type="continuationSeparator" w:id="0">
    <w:p w14:paraId="239CA196" w14:textId="77777777" w:rsidR="005C37E7" w:rsidRDefault="005C37E7" w:rsidP="00B069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24FFB"/>
    <w:multiLevelType w:val="multilevel"/>
    <w:tmpl w:val="2696C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1E7CBC"/>
    <w:multiLevelType w:val="hybridMultilevel"/>
    <w:tmpl w:val="7ECA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435C47"/>
    <w:multiLevelType w:val="hybridMultilevel"/>
    <w:tmpl w:val="A3AC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3C1B"/>
    <w:multiLevelType w:val="hybridMultilevel"/>
    <w:tmpl w:val="165A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8034BB"/>
    <w:multiLevelType w:val="hybridMultilevel"/>
    <w:tmpl w:val="307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7BB"/>
    <w:multiLevelType w:val="hybridMultilevel"/>
    <w:tmpl w:val="A1D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661E"/>
    <w:multiLevelType w:val="hybridMultilevel"/>
    <w:tmpl w:val="8F46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187D03"/>
    <w:multiLevelType w:val="hybridMultilevel"/>
    <w:tmpl w:val="39C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5142D"/>
    <w:multiLevelType w:val="hybridMultilevel"/>
    <w:tmpl w:val="53F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D4C65"/>
    <w:multiLevelType w:val="hybridMultilevel"/>
    <w:tmpl w:val="EA4E5D80"/>
    <w:lvl w:ilvl="0" w:tplc="7B26DB8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D5DDC"/>
    <w:multiLevelType w:val="hybridMultilevel"/>
    <w:tmpl w:val="B766452A"/>
    <w:lvl w:ilvl="0" w:tplc="97B2FE7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E2EF2"/>
    <w:multiLevelType w:val="multilevel"/>
    <w:tmpl w:val="59161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3145E91"/>
    <w:multiLevelType w:val="hybridMultilevel"/>
    <w:tmpl w:val="5C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22D8E"/>
    <w:multiLevelType w:val="hybridMultilevel"/>
    <w:tmpl w:val="D158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FC2486"/>
    <w:multiLevelType w:val="hybridMultilevel"/>
    <w:tmpl w:val="D782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01F29"/>
    <w:multiLevelType w:val="hybridMultilevel"/>
    <w:tmpl w:val="196E0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11C06E0"/>
    <w:multiLevelType w:val="hybridMultilevel"/>
    <w:tmpl w:val="DAC0B620"/>
    <w:lvl w:ilvl="0" w:tplc="B35430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B4406"/>
    <w:multiLevelType w:val="hybridMultilevel"/>
    <w:tmpl w:val="15107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2D432C"/>
    <w:multiLevelType w:val="hybridMultilevel"/>
    <w:tmpl w:val="4D4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878DA"/>
    <w:multiLevelType w:val="hybridMultilevel"/>
    <w:tmpl w:val="95B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3"/>
  </w:num>
  <w:num w:numId="4">
    <w:abstractNumId w:val="5"/>
  </w:num>
  <w:num w:numId="5">
    <w:abstractNumId w:val="10"/>
  </w:num>
  <w:num w:numId="6">
    <w:abstractNumId w:val="8"/>
  </w:num>
  <w:num w:numId="7">
    <w:abstractNumId w:val="6"/>
  </w:num>
  <w:num w:numId="8">
    <w:abstractNumId w:val="0"/>
  </w:num>
  <w:num w:numId="9">
    <w:abstractNumId w:val="20"/>
  </w:num>
  <w:num w:numId="10">
    <w:abstractNumId w:val="11"/>
  </w:num>
  <w:num w:numId="11">
    <w:abstractNumId w:val="18"/>
  </w:num>
  <w:num w:numId="12">
    <w:abstractNumId w:val="4"/>
  </w:num>
  <w:num w:numId="13">
    <w:abstractNumId w:val="2"/>
  </w:num>
  <w:num w:numId="14">
    <w:abstractNumId w:val="14"/>
  </w:num>
  <w:num w:numId="15">
    <w:abstractNumId w:val="1"/>
  </w:num>
  <w:num w:numId="16">
    <w:abstractNumId w:val="12"/>
  </w:num>
  <w:num w:numId="17">
    <w:abstractNumId w:val="9"/>
  </w:num>
  <w:num w:numId="18">
    <w:abstractNumId w:val="17"/>
  </w:num>
  <w:num w:numId="19">
    <w:abstractNumId w:val="1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30"/>
    <w:rsid w:val="000062C7"/>
    <w:rsid w:val="0001249D"/>
    <w:rsid w:val="000146F3"/>
    <w:rsid w:val="0002078F"/>
    <w:rsid w:val="0004614B"/>
    <w:rsid w:val="000547DF"/>
    <w:rsid w:val="00056EC7"/>
    <w:rsid w:val="00076003"/>
    <w:rsid w:val="00091359"/>
    <w:rsid w:val="000A1676"/>
    <w:rsid w:val="000A2D4A"/>
    <w:rsid w:val="000A469E"/>
    <w:rsid w:val="000C08E8"/>
    <w:rsid w:val="000C11DB"/>
    <w:rsid w:val="000C2612"/>
    <w:rsid w:val="000E25D7"/>
    <w:rsid w:val="000F0457"/>
    <w:rsid w:val="000F0934"/>
    <w:rsid w:val="000F4310"/>
    <w:rsid w:val="001078B4"/>
    <w:rsid w:val="0011096F"/>
    <w:rsid w:val="00116697"/>
    <w:rsid w:val="001207FE"/>
    <w:rsid w:val="00127A77"/>
    <w:rsid w:val="00136EC8"/>
    <w:rsid w:val="00150BCF"/>
    <w:rsid w:val="00151E16"/>
    <w:rsid w:val="00156B96"/>
    <w:rsid w:val="001840F6"/>
    <w:rsid w:val="001B0EEF"/>
    <w:rsid w:val="001C3246"/>
    <w:rsid w:val="001C536E"/>
    <w:rsid w:val="001E30C1"/>
    <w:rsid w:val="002075A4"/>
    <w:rsid w:val="00211DC7"/>
    <w:rsid w:val="0021643A"/>
    <w:rsid w:val="0022625B"/>
    <w:rsid w:val="00226611"/>
    <w:rsid w:val="00230C0D"/>
    <w:rsid w:val="00240430"/>
    <w:rsid w:val="0024508B"/>
    <w:rsid w:val="00254BDD"/>
    <w:rsid w:val="002712D9"/>
    <w:rsid w:val="002919FF"/>
    <w:rsid w:val="002B7965"/>
    <w:rsid w:val="002C1733"/>
    <w:rsid w:val="002D7790"/>
    <w:rsid w:val="003002D4"/>
    <w:rsid w:val="0032348D"/>
    <w:rsid w:val="00323881"/>
    <w:rsid w:val="00324B0F"/>
    <w:rsid w:val="0034191F"/>
    <w:rsid w:val="003429E8"/>
    <w:rsid w:val="00351555"/>
    <w:rsid w:val="00361CB7"/>
    <w:rsid w:val="00374FD6"/>
    <w:rsid w:val="003A6185"/>
    <w:rsid w:val="003C1915"/>
    <w:rsid w:val="003D311E"/>
    <w:rsid w:val="003D5D31"/>
    <w:rsid w:val="00411A54"/>
    <w:rsid w:val="0041510C"/>
    <w:rsid w:val="00423272"/>
    <w:rsid w:val="00425E18"/>
    <w:rsid w:val="0044176D"/>
    <w:rsid w:val="00453FDF"/>
    <w:rsid w:val="004736E3"/>
    <w:rsid w:val="00485C8C"/>
    <w:rsid w:val="0049568D"/>
    <w:rsid w:val="00496D6C"/>
    <w:rsid w:val="004A1CC4"/>
    <w:rsid w:val="004B23B1"/>
    <w:rsid w:val="004C258C"/>
    <w:rsid w:val="004C3794"/>
    <w:rsid w:val="004D6178"/>
    <w:rsid w:val="004E00D1"/>
    <w:rsid w:val="004E6362"/>
    <w:rsid w:val="005014A9"/>
    <w:rsid w:val="00504500"/>
    <w:rsid w:val="00526347"/>
    <w:rsid w:val="005350F6"/>
    <w:rsid w:val="005665A8"/>
    <w:rsid w:val="00577345"/>
    <w:rsid w:val="0059258A"/>
    <w:rsid w:val="00594106"/>
    <w:rsid w:val="005A16F8"/>
    <w:rsid w:val="005B186D"/>
    <w:rsid w:val="005B3BF1"/>
    <w:rsid w:val="005C37E7"/>
    <w:rsid w:val="005C42DA"/>
    <w:rsid w:val="005D0640"/>
    <w:rsid w:val="005D6355"/>
    <w:rsid w:val="005E3354"/>
    <w:rsid w:val="00612F53"/>
    <w:rsid w:val="006201BF"/>
    <w:rsid w:val="00624B56"/>
    <w:rsid w:val="00631990"/>
    <w:rsid w:val="00633DDD"/>
    <w:rsid w:val="00645B4C"/>
    <w:rsid w:val="0065342B"/>
    <w:rsid w:val="0066123B"/>
    <w:rsid w:val="006612D2"/>
    <w:rsid w:val="006701E9"/>
    <w:rsid w:val="00682A75"/>
    <w:rsid w:val="00693E3B"/>
    <w:rsid w:val="00695C38"/>
    <w:rsid w:val="006A518F"/>
    <w:rsid w:val="006B1AF7"/>
    <w:rsid w:val="006C3604"/>
    <w:rsid w:val="006D1B8B"/>
    <w:rsid w:val="006D377C"/>
    <w:rsid w:val="006F72D1"/>
    <w:rsid w:val="007033C6"/>
    <w:rsid w:val="007040ED"/>
    <w:rsid w:val="0071020A"/>
    <w:rsid w:val="00713442"/>
    <w:rsid w:val="0074302E"/>
    <w:rsid w:val="00760581"/>
    <w:rsid w:val="00760AE9"/>
    <w:rsid w:val="00760BD6"/>
    <w:rsid w:val="007703CA"/>
    <w:rsid w:val="0077077C"/>
    <w:rsid w:val="00771016"/>
    <w:rsid w:val="007724AA"/>
    <w:rsid w:val="0077656A"/>
    <w:rsid w:val="00783026"/>
    <w:rsid w:val="00793B13"/>
    <w:rsid w:val="007A2EB5"/>
    <w:rsid w:val="007A7960"/>
    <w:rsid w:val="007B022D"/>
    <w:rsid w:val="007B0B71"/>
    <w:rsid w:val="007B58D1"/>
    <w:rsid w:val="007C1558"/>
    <w:rsid w:val="007C3F10"/>
    <w:rsid w:val="007C71BC"/>
    <w:rsid w:val="007D1F92"/>
    <w:rsid w:val="007D3182"/>
    <w:rsid w:val="007E19D7"/>
    <w:rsid w:val="007E3184"/>
    <w:rsid w:val="007E4614"/>
    <w:rsid w:val="007E5A38"/>
    <w:rsid w:val="007E7405"/>
    <w:rsid w:val="007F6ADC"/>
    <w:rsid w:val="007F7C6B"/>
    <w:rsid w:val="00815919"/>
    <w:rsid w:val="00817F03"/>
    <w:rsid w:val="00822F9E"/>
    <w:rsid w:val="00861933"/>
    <w:rsid w:val="00861B49"/>
    <w:rsid w:val="00864347"/>
    <w:rsid w:val="00864CFD"/>
    <w:rsid w:val="00885F49"/>
    <w:rsid w:val="008A4948"/>
    <w:rsid w:val="008C541D"/>
    <w:rsid w:val="008C572A"/>
    <w:rsid w:val="008C6752"/>
    <w:rsid w:val="008C6ACF"/>
    <w:rsid w:val="008E0FC7"/>
    <w:rsid w:val="008F3E68"/>
    <w:rsid w:val="00901EAE"/>
    <w:rsid w:val="0090678C"/>
    <w:rsid w:val="009132C2"/>
    <w:rsid w:val="0091746D"/>
    <w:rsid w:val="009546CD"/>
    <w:rsid w:val="00982B8D"/>
    <w:rsid w:val="00993A4E"/>
    <w:rsid w:val="009A3A40"/>
    <w:rsid w:val="009A3CED"/>
    <w:rsid w:val="009A6176"/>
    <w:rsid w:val="009A76C2"/>
    <w:rsid w:val="009B2678"/>
    <w:rsid w:val="009E1C43"/>
    <w:rsid w:val="009E7DAA"/>
    <w:rsid w:val="009F468E"/>
    <w:rsid w:val="00A042EC"/>
    <w:rsid w:val="00A178EB"/>
    <w:rsid w:val="00A218B5"/>
    <w:rsid w:val="00A22556"/>
    <w:rsid w:val="00A26B92"/>
    <w:rsid w:val="00A37F0D"/>
    <w:rsid w:val="00A50DAD"/>
    <w:rsid w:val="00A566CA"/>
    <w:rsid w:val="00A63AC2"/>
    <w:rsid w:val="00A7204A"/>
    <w:rsid w:val="00A849B6"/>
    <w:rsid w:val="00A94EFE"/>
    <w:rsid w:val="00AA7A1C"/>
    <w:rsid w:val="00AE1068"/>
    <w:rsid w:val="00AE5240"/>
    <w:rsid w:val="00AF07AA"/>
    <w:rsid w:val="00AF5CC9"/>
    <w:rsid w:val="00B06907"/>
    <w:rsid w:val="00B20789"/>
    <w:rsid w:val="00B22DE8"/>
    <w:rsid w:val="00B24239"/>
    <w:rsid w:val="00B450D1"/>
    <w:rsid w:val="00B4764A"/>
    <w:rsid w:val="00B55A37"/>
    <w:rsid w:val="00B61F71"/>
    <w:rsid w:val="00B96D5F"/>
    <w:rsid w:val="00BC13F2"/>
    <w:rsid w:val="00BC4275"/>
    <w:rsid w:val="00BC7278"/>
    <w:rsid w:val="00BD2A47"/>
    <w:rsid w:val="00BD3306"/>
    <w:rsid w:val="00BD3669"/>
    <w:rsid w:val="00C153F9"/>
    <w:rsid w:val="00C202AD"/>
    <w:rsid w:val="00C221DA"/>
    <w:rsid w:val="00C33791"/>
    <w:rsid w:val="00C35C96"/>
    <w:rsid w:val="00C44143"/>
    <w:rsid w:val="00C44F3F"/>
    <w:rsid w:val="00C46839"/>
    <w:rsid w:val="00C5243F"/>
    <w:rsid w:val="00C77C71"/>
    <w:rsid w:val="00C851FA"/>
    <w:rsid w:val="00C85AD6"/>
    <w:rsid w:val="00C91ADC"/>
    <w:rsid w:val="00CA5800"/>
    <w:rsid w:val="00CA6295"/>
    <w:rsid w:val="00CA7B0D"/>
    <w:rsid w:val="00CC7799"/>
    <w:rsid w:val="00CD2B56"/>
    <w:rsid w:val="00D01D1C"/>
    <w:rsid w:val="00D05C8F"/>
    <w:rsid w:val="00D10559"/>
    <w:rsid w:val="00D10FFD"/>
    <w:rsid w:val="00D163E0"/>
    <w:rsid w:val="00D2225B"/>
    <w:rsid w:val="00D30B9B"/>
    <w:rsid w:val="00D521BE"/>
    <w:rsid w:val="00D6178E"/>
    <w:rsid w:val="00D63661"/>
    <w:rsid w:val="00D655E0"/>
    <w:rsid w:val="00D6595D"/>
    <w:rsid w:val="00D70E2E"/>
    <w:rsid w:val="00D75DCD"/>
    <w:rsid w:val="00D84129"/>
    <w:rsid w:val="00D9059B"/>
    <w:rsid w:val="00D93E8E"/>
    <w:rsid w:val="00D950BE"/>
    <w:rsid w:val="00D958EC"/>
    <w:rsid w:val="00DB29EF"/>
    <w:rsid w:val="00DB620F"/>
    <w:rsid w:val="00DC07B1"/>
    <w:rsid w:val="00DD37DC"/>
    <w:rsid w:val="00DD4544"/>
    <w:rsid w:val="00DE6FB3"/>
    <w:rsid w:val="00DF0801"/>
    <w:rsid w:val="00DF353A"/>
    <w:rsid w:val="00E0430C"/>
    <w:rsid w:val="00E307BF"/>
    <w:rsid w:val="00E37275"/>
    <w:rsid w:val="00E4191A"/>
    <w:rsid w:val="00E42A4C"/>
    <w:rsid w:val="00E57FCE"/>
    <w:rsid w:val="00E6001B"/>
    <w:rsid w:val="00E6547C"/>
    <w:rsid w:val="00E72CD0"/>
    <w:rsid w:val="00E86866"/>
    <w:rsid w:val="00E87125"/>
    <w:rsid w:val="00EA3D6E"/>
    <w:rsid w:val="00EB048D"/>
    <w:rsid w:val="00EB4CB8"/>
    <w:rsid w:val="00EB677E"/>
    <w:rsid w:val="00EF76F5"/>
    <w:rsid w:val="00F32E1D"/>
    <w:rsid w:val="00F44B1A"/>
    <w:rsid w:val="00F541C5"/>
    <w:rsid w:val="00F65E18"/>
    <w:rsid w:val="00F97442"/>
    <w:rsid w:val="00FA2523"/>
    <w:rsid w:val="00FA73B2"/>
    <w:rsid w:val="00FB40CB"/>
    <w:rsid w:val="00FB5D68"/>
    <w:rsid w:val="00FC798E"/>
    <w:rsid w:val="00FD2536"/>
    <w:rsid w:val="00FE148F"/>
    <w:rsid w:val="00FE6376"/>
    <w:rsid w:val="00FF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68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4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04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430"/>
    <w:rPr>
      <w:color w:val="0000FF" w:themeColor="hyperlink"/>
      <w:u w:val="single"/>
    </w:rPr>
  </w:style>
  <w:style w:type="character" w:customStyle="1" w:styleId="Heading1Char">
    <w:name w:val="Heading 1 Char"/>
    <w:basedOn w:val="DefaultParagraphFont"/>
    <w:link w:val="Heading1"/>
    <w:uiPriority w:val="9"/>
    <w:rsid w:val="002404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043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32C2"/>
  </w:style>
  <w:style w:type="paragraph" w:styleId="ListParagraph">
    <w:name w:val="List Paragraph"/>
    <w:basedOn w:val="Normal"/>
    <w:uiPriority w:val="34"/>
    <w:qFormat/>
    <w:rsid w:val="007033C6"/>
    <w:pPr>
      <w:ind w:left="720"/>
      <w:contextualSpacing/>
    </w:pPr>
  </w:style>
  <w:style w:type="table" w:styleId="TableGrid">
    <w:name w:val="Table Grid"/>
    <w:basedOn w:val="TableNormal"/>
    <w:uiPriority w:val="59"/>
    <w:rsid w:val="00D6595D"/>
    <w:rPr>
      <w:rFonts w:ascii="Times New Roman" w:hAnsi="Times New Roman" w:cs="Times New Roman"/>
      <w:sz w:val="20"/>
      <w:szCs w:val="20"/>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5A37"/>
    <w:rPr>
      <w:sz w:val="18"/>
      <w:szCs w:val="18"/>
    </w:rPr>
  </w:style>
  <w:style w:type="paragraph" w:styleId="CommentText">
    <w:name w:val="annotation text"/>
    <w:basedOn w:val="Normal"/>
    <w:link w:val="CommentTextChar"/>
    <w:uiPriority w:val="99"/>
    <w:semiHidden/>
    <w:unhideWhenUsed/>
    <w:rsid w:val="00B55A37"/>
    <w:rPr>
      <w:rFonts w:ascii="Times New Roman" w:hAnsi="Times New Roman" w:cs="Times New Roman"/>
    </w:rPr>
  </w:style>
  <w:style w:type="character" w:customStyle="1" w:styleId="CommentTextChar">
    <w:name w:val="Comment Text Char"/>
    <w:basedOn w:val="DefaultParagraphFont"/>
    <w:link w:val="CommentText"/>
    <w:uiPriority w:val="99"/>
    <w:semiHidden/>
    <w:rsid w:val="00B55A37"/>
    <w:rPr>
      <w:rFonts w:ascii="Times New Roman" w:hAnsi="Times New Roman" w:cs="Times New Roman"/>
    </w:rPr>
  </w:style>
  <w:style w:type="paragraph" w:styleId="BalloonText">
    <w:name w:val="Balloon Text"/>
    <w:basedOn w:val="Normal"/>
    <w:link w:val="BalloonTextChar"/>
    <w:uiPriority w:val="99"/>
    <w:semiHidden/>
    <w:unhideWhenUsed/>
    <w:rsid w:val="00B55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A37"/>
    <w:rPr>
      <w:rFonts w:ascii="Lucida Grande" w:hAnsi="Lucida Grande" w:cs="Lucida Grande"/>
      <w:sz w:val="18"/>
      <w:szCs w:val="18"/>
    </w:rPr>
  </w:style>
  <w:style w:type="paragraph" w:styleId="Header">
    <w:name w:val="header"/>
    <w:basedOn w:val="Normal"/>
    <w:link w:val="HeaderChar"/>
    <w:uiPriority w:val="99"/>
    <w:unhideWhenUsed/>
    <w:rsid w:val="00B06907"/>
    <w:pPr>
      <w:tabs>
        <w:tab w:val="center" w:pos="4320"/>
        <w:tab w:val="right" w:pos="8640"/>
      </w:tabs>
    </w:pPr>
  </w:style>
  <w:style w:type="character" w:customStyle="1" w:styleId="HeaderChar">
    <w:name w:val="Header Char"/>
    <w:basedOn w:val="DefaultParagraphFont"/>
    <w:link w:val="Header"/>
    <w:uiPriority w:val="99"/>
    <w:rsid w:val="00B06907"/>
  </w:style>
  <w:style w:type="paragraph" w:styleId="Footer">
    <w:name w:val="footer"/>
    <w:basedOn w:val="Normal"/>
    <w:link w:val="FooterChar"/>
    <w:uiPriority w:val="99"/>
    <w:unhideWhenUsed/>
    <w:rsid w:val="00B06907"/>
    <w:pPr>
      <w:tabs>
        <w:tab w:val="center" w:pos="4320"/>
        <w:tab w:val="right" w:pos="8640"/>
      </w:tabs>
    </w:pPr>
  </w:style>
  <w:style w:type="character" w:customStyle="1" w:styleId="FooterChar">
    <w:name w:val="Footer Char"/>
    <w:basedOn w:val="DefaultParagraphFont"/>
    <w:link w:val="Footer"/>
    <w:uiPriority w:val="99"/>
    <w:rsid w:val="00B06907"/>
  </w:style>
  <w:style w:type="character" w:styleId="PageNumber">
    <w:name w:val="page number"/>
    <w:basedOn w:val="DefaultParagraphFont"/>
    <w:uiPriority w:val="99"/>
    <w:semiHidden/>
    <w:unhideWhenUsed/>
    <w:rsid w:val="00B06907"/>
  </w:style>
  <w:style w:type="paragraph" w:styleId="CommentSubject">
    <w:name w:val="annotation subject"/>
    <w:basedOn w:val="CommentText"/>
    <w:next w:val="CommentText"/>
    <w:link w:val="CommentSubjectChar"/>
    <w:uiPriority w:val="99"/>
    <w:semiHidden/>
    <w:unhideWhenUsed/>
    <w:rsid w:val="003D5D3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D5D31"/>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7E4614"/>
    <w:rPr>
      <w:color w:val="2B579A"/>
      <w:shd w:val="clear" w:color="auto" w:fill="E6E6E6"/>
    </w:rPr>
  </w:style>
  <w:style w:type="paragraph" w:styleId="DocumentMap">
    <w:name w:val="Document Map"/>
    <w:basedOn w:val="Normal"/>
    <w:link w:val="DocumentMapChar"/>
    <w:uiPriority w:val="99"/>
    <w:semiHidden/>
    <w:unhideWhenUsed/>
    <w:rsid w:val="0077656A"/>
    <w:rPr>
      <w:rFonts w:ascii="Times New Roman" w:hAnsi="Times New Roman" w:cs="Times New Roman"/>
    </w:rPr>
  </w:style>
  <w:style w:type="character" w:customStyle="1" w:styleId="DocumentMapChar">
    <w:name w:val="Document Map Char"/>
    <w:basedOn w:val="DefaultParagraphFont"/>
    <w:link w:val="DocumentMap"/>
    <w:uiPriority w:val="99"/>
    <w:semiHidden/>
    <w:rsid w:val="0077656A"/>
    <w:rPr>
      <w:rFonts w:ascii="Times New Roman" w:hAnsi="Times New Roman" w:cs="Times New Roman"/>
    </w:rPr>
  </w:style>
  <w:style w:type="paragraph" w:styleId="Revision">
    <w:name w:val="Revision"/>
    <w:hidden/>
    <w:uiPriority w:val="99"/>
    <w:semiHidden/>
    <w:rsid w:val="00776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4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04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430"/>
    <w:rPr>
      <w:color w:val="0000FF" w:themeColor="hyperlink"/>
      <w:u w:val="single"/>
    </w:rPr>
  </w:style>
  <w:style w:type="character" w:customStyle="1" w:styleId="Heading1Char">
    <w:name w:val="Heading 1 Char"/>
    <w:basedOn w:val="DefaultParagraphFont"/>
    <w:link w:val="Heading1"/>
    <w:uiPriority w:val="9"/>
    <w:rsid w:val="002404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043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32C2"/>
  </w:style>
  <w:style w:type="paragraph" w:styleId="ListParagraph">
    <w:name w:val="List Paragraph"/>
    <w:basedOn w:val="Normal"/>
    <w:uiPriority w:val="34"/>
    <w:qFormat/>
    <w:rsid w:val="007033C6"/>
    <w:pPr>
      <w:ind w:left="720"/>
      <w:contextualSpacing/>
    </w:pPr>
  </w:style>
  <w:style w:type="table" w:styleId="TableGrid">
    <w:name w:val="Table Grid"/>
    <w:basedOn w:val="TableNormal"/>
    <w:uiPriority w:val="59"/>
    <w:rsid w:val="00D6595D"/>
    <w:rPr>
      <w:rFonts w:ascii="Times New Roman" w:hAnsi="Times New Roman" w:cs="Times New Roman"/>
      <w:sz w:val="20"/>
      <w:szCs w:val="20"/>
      <w:lang w:val="en-A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5A37"/>
    <w:rPr>
      <w:sz w:val="18"/>
      <w:szCs w:val="18"/>
    </w:rPr>
  </w:style>
  <w:style w:type="paragraph" w:styleId="CommentText">
    <w:name w:val="annotation text"/>
    <w:basedOn w:val="Normal"/>
    <w:link w:val="CommentTextChar"/>
    <w:uiPriority w:val="99"/>
    <w:semiHidden/>
    <w:unhideWhenUsed/>
    <w:rsid w:val="00B55A37"/>
    <w:rPr>
      <w:rFonts w:ascii="Times New Roman" w:hAnsi="Times New Roman" w:cs="Times New Roman"/>
    </w:rPr>
  </w:style>
  <w:style w:type="character" w:customStyle="1" w:styleId="CommentTextChar">
    <w:name w:val="Comment Text Char"/>
    <w:basedOn w:val="DefaultParagraphFont"/>
    <w:link w:val="CommentText"/>
    <w:uiPriority w:val="99"/>
    <w:semiHidden/>
    <w:rsid w:val="00B55A37"/>
    <w:rPr>
      <w:rFonts w:ascii="Times New Roman" w:hAnsi="Times New Roman" w:cs="Times New Roman"/>
    </w:rPr>
  </w:style>
  <w:style w:type="paragraph" w:styleId="BalloonText">
    <w:name w:val="Balloon Text"/>
    <w:basedOn w:val="Normal"/>
    <w:link w:val="BalloonTextChar"/>
    <w:uiPriority w:val="99"/>
    <w:semiHidden/>
    <w:unhideWhenUsed/>
    <w:rsid w:val="00B55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A37"/>
    <w:rPr>
      <w:rFonts w:ascii="Lucida Grande" w:hAnsi="Lucida Grande" w:cs="Lucida Grande"/>
      <w:sz w:val="18"/>
      <w:szCs w:val="18"/>
    </w:rPr>
  </w:style>
  <w:style w:type="paragraph" w:styleId="Header">
    <w:name w:val="header"/>
    <w:basedOn w:val="Normal"/>
    <w:link w:val="HeaderChar"/>
    <w:uiPriority w:val="99"/>
    <w:unhideWhenUsed/>
    <w:rsid w:val="00B06907"/>
    <w:pPr>
      <w:tabs>
        <w:tab w:val="center" w:pos="4320"/>
        <w:tab w:val="right" w:pos="8640"/>
      </w:tabs>
    </w:pPr>
  </w:style>
  <w:style w:type="character" w:customStyle="1" w:styleId="HeaderChar">
    <w:name w:val="Header Char"/>
    <w:basedOn w:val="DefaultParagraphFont"/>
    <w:link w:val="Header"/>
    <w:uiPriority w:val="99"/>
    <w:rsid w:val="00B06907"/>
  </w:style>
  <w:style w:type="paragraph" w:styleId="Footer">
    <w:name w:val="footer"/>
    <w:basedOn w:val="Normal"/>
    <w:link w:val="FooterChar"/>
    <w:uiPriority w:val="99"/>
    <w:unhideWhenUsed/>
    <w:rsid w:val="00B06907"/>
    <w:pPr>
      <w:tabs>
        <w:tab w:val="center" w:pos="4320"/>
        <w:tab w:val="right" w:pos="8640"/>
      </w:tabs>
    </w:pPr>
  </w:style>
  <w:style w:type="character" w:customStyle="1" w:styleId="FooterChar">
    <w:name w:val="Footer Char"/>
    <w:basedOn w:val="DefaultParagraphFont"/>
    <w:link w:val="Footer"/>
    <w:uiPriority w:val="99"/>
    <w:rsid w:val="00B06907"/>
  </w:style>
  <w:style w:type="character" w:styleId="PageNumber">
    <w:name w:val="page number"/>
    <w:basedOn w:val="DefaultParagraphFont"/>
    <w:uiPriority w:val="99"/>
    <w:semiHidden/>
    <w:unhideWhenUsed/>
    <w:rsid w:val="00B06907"/>
  </w:style>
  <w:style w:type="paragraph" w:styleId="CommentSubject">
    <w:name w:val="annotation subject"/>
    <w:basedOn w:val="CommentText"/>
    <w:next w:val="CommentText"/>
    <w:link w:val="CommentSubjectChar"/>
    <w:uiPriority w:val="99"/>
    <w:semiHidden/>
    <w:unhideWhenUsed/>
    <w:rsid w:val="003D5D3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D5D31"/>
    <w:rPr>
      <w:rFonts w:ascii="Times New Roman" w:hAnsi="Times New Roman" w:cs="Times New Roman"/>
      <w:b/>
      <w:bCs/>
      <w:sz w:val="20"/>
      <w:szCs w:val="20"/>
    </w:rPr>
  </w:style>
  <w:style w:type="character" w:customStyle="1" w:styleId="Mention1">
    <w:name w:val="Mention1"/>
    <w:basedOn w:val="DefaultParagraphFont"/>
    <w:uiPriority w:val="99"/>
    <w:semiHidden/>
    <w:unhideWhenUsed/>
    <w:rsid w:val="007E4614"/>
    <w:rPr>
      <w:color w:val="2B579A"/>
      <w:shd w:val="clear" w:color="auto" w:fill="E6E6E6"/>
    </w:rPr>
  </w:style>
  <w:style w:type="paragraph" w:styleId="DocumentMap">
    <w:name w:val="Document Map"/>
    <w:basedOn w:val="Normal"/>
    <w:link w:val="DocumentMapChar"/>
    <w:uiPriority w:val="99"/>
    <w:semiHidden/>
    <w:unhideWhenUsed/>
    <w:rsid w:val="0077656A"/>
    <w:rPr>
      <w:rFonts w:ascii="Times New Roman" w:hAnsi="Times New Roman" w:cs="Times New Roman"/>
    </w:rPr>
  </w:style>
  <w:style w:type="character" w:customStyle="1" w:styleId="DocumentMapChar">
    <w:name w:val="Document Map Char"/>
    <w:basedOn w:val="DefaultParagraphFont"/>
    <w:link w:val="DocumentMap"/>
    <w:uiPriority w:val="99"/>
    <w:semiHidden/>
    <w:rsid w:val="0077656A"/>
    <w:rPr>
      <w:rFonts w:ascii="Times New Roman" w:hAnsi="Times New Roman" w:cs="Times New Roman"/>
    </w:rPr>
  </w:style>
  <w:style w:type="paragraph" w:styleId="Revision">
    <w:name w:val="Revision"/>
    <w:hidden/>
    <w:uiPriority w:val="99"/>
    <w:semiHidden/>
    <w:rsid w:val="0077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956">
      <w:bodyDiv w:val="1"/>
      <w:marLeft w:val="0"/>
      <w:marRight w:val="0"/>
      <w:marTop w:val="0"/>
      <w:marBottom w:val="0"/>
      <w:divBdr>
        <w:top w:val="none" w:sz="0" w:space="0" w:color="auto"/>
        <w:left w:val="none" w:sz="0" w:space="0" w:color="auto"/>
        <w:bottom w:val="none" w:sz="0" w:space="0" w:color="auto"/>
        <w:right w:val="none" w:sz="0" w:space="0" w:color="auto"/>
      </w:divBdr>
    </w:div>
    <w:div w:id="145783513">
      <w:bodyDiv w:val="1"/>
      <w:marLeft w:val="0"/>
      <w:marRight w:val="0"/>
      <w:marTop w:val="0"/>
      <w:marBottom w:val="0"/>
      <w:divBdr>
        <w:top w:val="none" w:sz="0" w:space="0" w:color="auto"/>
        <w:left w:val="none" w:sz="0" w:space="0" w:color="auto"/>
        <w:bottom w:val="none" w:sz="0" w:space="0" w:color="auto"/>
        <w:right w:val="none" w:sz="0" w:space="0" w:color="auto"/>
      </w:divBdr>
    </w:div>
    <w:div w:id="229466241">
      <w:bodyDiv w:val="1"/>
      <w:marLeft w:val="0"/>
      <w:marRight w:val="0"/>
      <w:marTop w:val="0"/>
      <w:marBottom w:val="0"/>
      <w:divBdr>
        <w:top w:val="none" w:sz="0" w:space="0" w:color="auto"/>
        <w:left w:val="none" w:sz="0" w:space="0" w:color="auto"/>
        <w:bottom w:val="none" w:sz="0" w:space="0" w:color="auto"/>
        <w:right w:val="none" w:sz="0" w:space="0" w:color="auto"/>
      </w:divBdr>
    </w:div>
    <w:div w:id="353850867">
      <w:bodyDiv w:val="1"/>
      <w:marLeft w:val="0"/>
      <w:marRight w:val="0"/>
      <w:marTop w:val="0"/>
      <w:marBottom w:val="0"/>
      <w:divBdr>
        <w:top w:val="none" w:sz="0" w:space="0" w:color="auto"/>
        <w:left w:val="none" w:sz="0" w:space="0" w:color="auto"/>
        <w:bottom w:val="none" w:sz="0" w:space="0" w:color="auto"/>
        <w:right w:val="none" w:sz="0" w:space="0" w:color="auto"/>
      </w:divBdr>
    </w:div>
    <w:div w:id="402802830">
      <w:bodyDiv w:val="1"/>
      <w:marLeft w:val="0"/>
      <w:marRight w:val="0"/>
      <w:marTop w:val="0"/>
      <w:marBottom w:val="0"/>
      <w:divBdr>
        <w:top w:val="none" w:sz="0" w:space="0" w:color="auto"/>
        <w:left w:val="none" w:sz="0" w:space="0" w:color="auto"/>
        <w:bottom w:val="none" w:sz="0" w:space="0" w:color="auto"/>
        <w:right w:val="none" w:sz="0" w:space="0" w:color="auto"/>
      </w:divBdr>
      <w:divsChild>
        <w:div w:id="820003953">
          <w:marLeft w:val="0"/>
          <w:marRight w:val="0"/>
          <w:marTop w:val="0"/>
          <w:marBottom w:val="0"/>
          <w:divBdr>
            <w:top w:val="none" w:sz="0" w:space="0" w:color="auto"/>
            <w:left w:val="none" w:sz="0" w:space="0" w:color="auto"/>
            <w:bottom w:val="none" w:sz="0" w:space="0" w:color="auto"/>
            <w:right w:val="none" w:sz="0" w:space="0" w:color="auto"/>
          </w:divBdr>
        </w:div>
        <w:div w:id="1363743142">
          <w:marLeft w:val="0"/>
          <w:marRight w:val="0"/>
          <w:marTop w:val="0"/>
          <w:marBottom w:val="0"/>
          <w:divBdr>
            <w:top w:val="none" w:sz="0" w:space="0" w:color="auto"/>
            <w:left w:val="none" w:sz="0" w:space="0" w:color="auto"/>
            <w:bottom w:val="none" w:sz="0" w:space="0" w:color="auto"/>
            <w:right w:val="none" w:sz="0" w:space="0" w:color="auto"/>
          </w:divBdr>
        </w:div>
        <w:div w:id="513960658">
          <w:marLeft w:val="0"/>
          <w:marRight w:val="0"/>
          <w:marTop w:val="0"/>
          <w:marBottom w:val="0"/>
          <w:divBdr>
            <w:top w:val="none" w:sz="0" w:space="0" w:color="auto"/>
            <w:left w:val="none" w:sz="0" w:space="0" w:color="auto"/>
            <w:bottom w:val="none" w:sz="0" w:space="0" w:color="auto"/>
            <w:right w:val="none" w:sz="0" w:space="0" w:color="auto"/>
          </w:divBdr>
        </w:div>
        <w:div w:id="627781744">
          <w:marLeft w:val="0"/>
          <w:marRight w:val="0"/>
          <w:marTop w:val="0"/>
          <w:marBottom w:val="0"/>
          <w:divBdr>
            <w:top w:val="none" w:sz="0" w:space="0" w:color="auto"/>
            <w:left w:val="none" w:sz="0" w:space="0" w:color="auto"/>
            <w:bottom w:val="none" w:sz="0" w:space="0" w:color="auto"/>
            <w:right w:val="none" w:sz="0" w:space="0" w:color="auto"/>
          </w:divBdr>
        </w:div>
        <w:div w:id="1600332082">
          <w:marLeft w:val="0"/>
          <w:marRight w:val="0"/>
          <w:marTop w:val="0"/>
          <w:marBottom w:val="0"/>
          <w:divBdr>
            <w:top w:val="none" w:sz="0" w:space="0" w:color="auto"/>
            <w:left w:val="none" w:sz="0" w:space="0" w:color="auto"/>
            <w:bottom w:val="none" w:sz="0" w:space="0" w:color="auto"/>
            <w:right w:val="none" w:sz="0" w:space="0" w:color="auto"/>
          </w:divBdr>
        </w:div>
        <w:div w:id="2061399068">
          <w:marLeft w:val="0"/>
          <w:marRight w:val="0"/>
          <w:marTop w:val="0"/>
          <w:marBottom w:val="0"/>
          <w:divBdr>
            <w:top w:val="none" w:sz="0" w:space="0" w:color="auto"/>
            <w:left w:val="none" w:sz="0" w:space="0" w:color="auto"/>
            <w:bottom w:val="none" w:sz="0" w:space="0" w:color="auto"/>
            <w:right w:val="none" w:sz="0" w:space="0" w:color="auto"/>
          </w:divBdr>
        </w:div>
        <w:div w:id="198201341">
          <w:marLeft w:val="0"/>
          <w:marRight w:val="0"/>
          <w:marTop w:val="0"/>
          <w:marBottom w:val="0"/>
          <w:divBdr>
            <w:top w:val="none" w:sz="0" w:space="0" w:color="auto"/>
            <w:left w:val="none" w:sz="0" w:space="0" w:color="auto"/>
            <w:bottom w:val="none" w:sz="0" w:space="0" w:color="auto"/>
            <w:right w:val="none" w:sz="0" w:space="0" w:color="auto"/>
          </w:divBdr>
        </w:div>
        <w:div w:id="1129476080">
          <w:marLeft w:val="0"/>
          <w:marRight w:val="0"/>
          <w:marTop w:val="0"/>
          <w:marBottom w:val="0"/>
          <w:divBdr>
            <w:top w:val="none" w:sz="0" w:space="0" w:color="auto"/>
            <w:left w:val="none" w:sz="0" w:space="0" w:color="auto"/>
            <w:bottom w:val="none" w:sz="0" w:space="0" w:color="auto"/>
            <w:right w:val="none" w:sz="0" w:space="0" w:color="auto"/>
          </w:divBdr>
        </w:div>
        <w:div w:id="1826891042">
          <w:marLeft w:val="0"/>
          <w:marRight w:val="0"/>
          <w:marTop w:val="0"/>
          <w:marBottom w:val="0"/>
          <w:divBdr>
            <w:top w:val="none" w:sz="0" w:space="0" w:color="auto"/>
            <w:left w:val="none" w:sz="0" w:space="0" w:color="auto"/>
            <w:bottom w:val="none" w:sz="0" w:space="0" w:color="auto"/>
            <w:right w:val="none" w:sz="0" w:space="0" w:color="auto"/>
          </w:divBdr>
        </w:div>
      </w:divsChild>
    </w:div>
    <w:div w:id="470245099">
      <w:bodyDiv w:val="1"/>
      <w:marLeft w:val="0"/>
      <w:marRight w:val="0"/>
      <w:marTop w:val="0"/>
      <w:marBottom w:val="0"/>
      <w:divBdr>
        <w:top w:val="none" w:sz="0" w:space="0" w:color="auto"/>
        <w:left w:val="none" w:sz="0" w:space="0" w:color="auto"/>
        <w:bottom w:val="none" w:sz="0" w:space="0" w:color="auto"/>
        <w:right w:val="none" w:sz="0" w:space="0" w:color="auto"/>
      </w:divBdr>
    </w:div>
    <w:div w:id="506945515">
      <w:bodyDiv w:val="1"/>
      <w:marLeft w:val="0"/>
      <w:marRight w:val="0"/>
      <w:marTop w:val="0"/>
      <w:marBottom w:val="0"/>
      <w:divBdr>
        <w:top w:val="none" w:sz="0" w:space="0" w:color="auto"/>
        <w:left w:val="none" w:sz="0" w:space="0" w:color="auto"/>
        <w:bottom w:val="none" w:sz="0" w:space="0" w:color="auto"/>
        <w:right w:val="none" w:sz="0" w:space="0" w:color="auto"/>
      </w:divBdr>
    </w:div>
    <w:div w:id="583224864">
      <w:bodyDiv w:val="1"/>
      <w:marLeft w:val="0"/>
      <w:marRight w:val="0"/>
      <w:marTop w:val="0"/>
      <w:marBottom w:val="0"/>
      <w:divBdr>
        <w:top w:val="none" w:sz="0" w:space="0" w:color="auto"/>
        <w:left w:val="none" w:sz="0" w:space="0" w:color="auto"/>
        <w:bottom w:val="none" w:sz="0" w:space="0" w:color="auto"/>
        <w:right w:val="none" w:sz="0" w:space="0" w:color="auto"/>
      </w:divBdr>
    </w:div>
    <w:div w:id="665986125">
      <w:bodyDiv w:val="1"/>
      <w:marLeft w:val="0"/>
      <w:marRight w:val="0"/>
      <w:marTop w:val="0"/>
      <w:marBottom w:val="0"/>
      <w:divBdr>
        <w:top w:val="none" w:sz="0" w:space="0" w:color="auto"/>
        <w:left w:val="none" w:sz="0" w:space="0" w:color="auto"/>
        <w:bottom w:val="none" w:sz="0" w:space="0" w:color="auto"/>
        <w:right w:val="none" w:sz="0" w:space="0" w:color="auto"/>
      </w:divBdr>
    </w:div>
    <w:div w:id="767431356">
      <w:bodyDiv w:val="1"/>
      <w:marLeft w:val="0"/>
      <w:marRight w:val="0"/>
      <w:marTop w:val="0"/>
      <w:marBottom w:val="0"/>
      <w:divBdr>
        <w:top w:val="none" w:sz="0" w:space="0" w:color="auto"/>
        <w:left w:val="none" w:sz="0" w:space="0" w:color="auto"/>
        <w:bottom w:val="none" w:sz="0" w:space="0" w:color="auto"/>
        <w:right w:val="none" w:sz="0" w:space="0" w:color="auto"/>
      </w:divBdr>
    </w:div>
    <w:div w:id="996884682">
      <w:bodyDiv w:val="1"/>
      <w:marLeft w:val="0"/>
      <w:marRight w:val="0"/>
      <w:marTop w:val="0"/>
      <w:marBottom w:val="0"/>
      <w:divBdr>
        <w:top w:val="none" w:sz="0" w:space="0" w:color="auto"/>
        <w:left w:val="none" w:sz="0" w:space="0" w:color="auto"/>
        <w:bottom w:val="none" w:sz="0" w:space="0" w:color="auto"/>
        <w:right w:val="none" w:sz="0" w:space="0" w:color="auto"/>
      </w:divBdr>
    </w:div>
    <w:div w:id="1154443836">
      <w:bodyDiv w:val="1"/>
      <w:marLeft w:val="0"/>
      <w:marRight w:val="0"/>
      <w:marTop w:val="0"/>
      <w:marBottom w:val="0"/>
      <w:divBdr>
        <w:top w:val="none" w:sz="0" w:space="0" w:color="auto"/>
        <w:left w:val="none" w:sz="0" w:space="0" w:color="auto"/>
        <w:bottom w:val="none" w:sz="0" w:space="0" w:color="auto"/>
        <w:right w:val="none" w:sz="0" w:space="0" w:color="auto"/>
      </w:divBdr>
    </w:div>
    <w:div w:id="1187518206">
      <w:bodyDiv w:val="1"/>
      <w:marLeft w:val="0"/>
      <w:marRight w:val="0"/>
      <w:marTop w:val="0"/>
      <w:marBottom w:val="0"/>
      <w:divBdr>
        <w:top w:val="none" w:sz="0" w:space="0" w:color="auto"/>
        <w:left w:val="none" w:sz="0" w:space="0" w:color="auto"/>
        <w:bottom w:val="none" w:sz="0" w:space="0" w:color="auto"/>
        <w:right w:val="none" w:sz="0" w:space="0" w:color="auto"/>
      </w:divBdr>
      <w:divsChild>
        <w:div w:id="1657027917">
          <w:marLeft w:val="0"/>
          <w:marRight w:val="0"/>
          <w:marTop w:val="0"/>
          <w:marBottom w:val="0"/>
          <w:divBdr>
            <w:top w:val="none" w:sz="0" w:space="0" w:color="auto"/>
            <w:left w:val="none" w:sz="0" w:space="0" w:color="auto"/>
            <w:bottom w:val="none" w:sz="0" w:space="0" w:color="auto"/>
            <w:right w:val="none" w:sz="0" w:space="0" w:color="auto"/>
          </w:divBdr>
          <w:divsChild>
            <w:div w:id="656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091">
      <w:bodyDiv w:val="1"/>
      <w:marLeft w:val="0"/>
      <w:marRight w:val="0"/>
      <w:marTop w:val="0"/>
      <w:marBottom w:val="0"/>
      <w:divBdr>
        <w:top w:val="none" w:sz="0" w:space="0" w:color="auto"/>
        <w:left w:val="none" w:sz="0" w:space="0" w:color="auto"/>
        <w:bottom w:val="none" w:sz="0" w:space="0" w:color="auto"/>
        <w:right w:val="none" w:sz="0" w:space="0" w:color="auto"/>
      </w:divBdr>
    </w:div>
    <w:div w:id="1496647517">
      <w:bodyDiv w:val="1"/>
      <w:marLeft w:val="0"/>
      <w:marRight w:val="0"/>
      <w:marTop w:val="0"/>
      <w:marBottom w:val="0"/>
      <w:divBdr>
        <w:top w:val="none" w:sz="0" w:space="0" w:color="auto"/>
        <w:left w:val="none" w:sz="0" w:space="0" w:color="auto"/>
        <w:bottom w:val="none" w:sz="0" w:space="0" w:color="auto"/>
        <w:right w:val="none" w:sz="0" w:space="0" w:color="auto"/>
      </w:divBdr>
    </w:div>
    <w:div w:id="1523082704">
      <w:bodyDiv w:val="1"/>
      <w:marLeft w:val="0"/>
      <w:marRight w:val="0"/>
      <w:marTop w:val="0"/>
      <w:marBottom w:val="0"/>
      <w:divBdr>
        <w:top w:val="none" w:sz="0" w:space="0" w:color="auto"/>
        <w:left w:val="none" w:sz="0" w:space="0" w:color="auto"/>
        <w:bottom w:val="none" w:sz="0" w:space="0" w:color="auto"/>
        <w:right w:val="none" w:sz="0" w:space="0" w:color="auto"/>
      </w:divBdr>
    </w:div>
    <w:div w:id="1628704864">
      <w:bodyDiv w:val="1"/>
      <w:marLeft w:val="0"/>
      <w:marRight w:val="0"/>
      <w:marTop w:val="0"/>
      <w:marBottom w:val="0"/>
      <w:divBdr>
        <w:top w:val="none" w:sz="0" w:space="0" w:color="auto"/>
        <w:left w:val="none" w:sz="0" w:space="0" w:color="auto"/>
        <w:bottom w:val="none" w:sz="0" w:space="0" w:color="auto"/>
        <w:right w:val="none" w:sz="0" w:space="0" w:color="auto"/>
      </w:divBdr>
    </w:div>
    <w:div w:id="1654289273">
      <w:bodyDiv w:val="1"/>
      <w:marLeft w:val="0"/>
      <w:marRight w:val="0"/>
      <w:marTop w:val="0"/>
      <w:marBottom w:val="0"/>
      <w:divBdr>
        <w:top w:val="none" w:sz="0" w:space="0" w:color="auto"/>
        <w:left w:val="none" w:sz="0" w:space="0" w:color="auto"/>
        <w:bottom w:val="none" w:sz="0" w:space="0" w:color="auto"/>
        <w:right w:val="none" w:sz="0" w:space="0" w:color="auto"/>
      </w:divBdr>
      <w:divsChild>
        <w:div w:id="798307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99104">
              <w:marLeft w:val="0"/>
              <w:marRight w:val="0"/>
              <w:marTop w:val="0"/>
              <w:marBottom w:val="0"/>
              <w:divBdr>
                <w:top w:val="none" w:sz="0" w:space="0" w:color="auto"/>
                <w:left w:val="none" w:sz="0" w:space="0" w:color="auto"/>
                <w:bottom w:val="none" w:sz="0" w:space="0" w:color="auto"/>
                <w:right w:val="none" w:sz="0" w:space="0" w:color="auto"/>
              </w:divBdr>
              <w:divsChild>
                <w:div w:id="8342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matecouncil.org.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limatechangereview@environm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1471-29D8-3547-94BE-7F0B5470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2832</Words>
  <Characters>16143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Climate Council</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Computer 1</dc:creator>
  <cp:keywords/>
  <dc:description/>
  <cp:lastModifiedBy>Rebekah Thielemans</cp:lastModifiedBy>
  <cp:revision>3</cp:revision>
  <dcterms:created xsi:type="dcterms:W3CDTF">2017-05-05T03:11:00Z</dcterms:created>
  <dcterms:modified xsi:type="dcterms:W3CDTF">2017-05-05T03:15:00Z</dcterms:modified>
</cp:coreProperties>
</file>